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17CF" w:rsidRDefault="007417CF" w:rsidP="006A5FD1">
      <w:pPr>
        <w:tabs>
          <w:tab w:val="left" w:pos="3852"/>
          <w:tab w:val="left" w:leader="underscore" w:pos="6228"/>
        </w:tabs>
        <w:spacing w:before="432"/>
        <w:ind w:left="72" w:right="21"/>
        <w:jc w:val="center"/>
      </w:pPr>
      <w:bookmarkStart w:id="0" w:name="_GoBack"/>
      <w:bookmarkEnd w:id="0"/>
    </w:p>
    <w:p w:rsidR="007417CF" w:rsidRDefault="007417CF" w:rsidP="00DD00B0">
      <w:pPr>
        <w:tabs>
          <w:tab w:val="left" w:pos="3852"/>
          <w:tab w:val="left" w:leader="underscore" w:pos="6228"/>
        </w:tabs>
        <w:ind w:left="72" w:right="21"/>
        <w:jc w:val="center"/>
      </w:pPr>
      <w:r w:rsidRPr="00870170">
        <w:t xml:space="preserve">ORDINANCE </w:t>
      </w:r>
      <w:r>
        <w:t>N</w:t>
      </w:r>
      <w:r w:rsidRPr="00870170">
        <w:t>O.</w:t>
      </w:r>
      <w:r>
        <w:t xml:space="preserve"> _______</w:t>
      </w:r>
    </w:p>
    <w:p w:rsidR="007417CF" w:rsidRDefault="007417CF" w:rsidP="00DD00B0">
      <w:pPr>
        <w:tabs>
          <w:tab w:val="left" w:pos="3852"/>
          <w:tab w:val="left" w:leader="underscore" w:pos="6228"/>
        </w:tabs>
        <w:ind w:left="72" w:right="21"/>
        <w:jc w:val="center"/>
      </w:pPr>
    </w:p>
    <w:p w:rsidR="007417CF" w:rsidRPr="00870170" w:rsidRDefault="007417CF" w:rsidP="00DD00B0">
      <w:pPr>
        <w:tabs>
          <w:tab w:val="left" w:pos="3852"/>
          <w:tab w:val="left" w:leader="underscore" w:pos="6228"/>
        </w:tabs>
        <w:ind w:left="72" w:right="21"/>
        <w:jc w:val="center"/>
      </w:pPr>
    </w:p>
    <w:p w:rsidR="007417CF" w:rsidRPr="00870170" w:rsidRDefault="007417CF" w:rsidP="005D3458">
      <w:pPr>
        <w:pStyle w:val="Style1"/>
        <w:tabs>
          <w:tab w:val="clear" w:pos="792"/>
          <w:tab w:val="left" w:pos="756"/>
        </w:tabs>
        <w:ind w:left="792" w:hanging="720"/>
        <w:jc w:val="both"/>
      </w:pPr>
      <w:r w:rsidRPr="00870170">
        <w:t xml:space="preserve">AN ORDINANCE to </w:t>
      </w:r>
      <w:r w:rsidRPr="006A5FD1">
        <w:rPr>
          <w:bCs/>
        </w:rPr>
        <w:t xml:space="preserve">amend </w:t>
      </w:r>
      <w:r w:rsidRPr="00870170">
        <w:t>and reordain</w:t>
      </w:r>
      <w:r>
        <w:t xml:space="preserve"> Division 1 (GENERAL PROVISIONS), Article B (SEWAGE AND DISPOSAL SYSTEMS), Chapter 6 (WATER &amp; SEWER), of Title 5 (TRANSPORTATION &amp; ENVIRONMENTAL SERVICES)</w:t>
      </w:r>
      <w:r w:rsidRPr="00870170">
        <w:t xml:space="preserve"> of The Code of the</w:t>
      </w:r>
      <w:r>
        <w:t xml:space="preserve"> </w:t>
      </w:r>
      <w:r w:rsidRPr="00870170">
        <w:t>City of Alexandria, Virginia, 1981, as amended.</w:t>
      </w:r>
    </w:p>
    <w:p w:rsidR="007417CF" w:rsidRPr="00870170" w:rsidRDefault="007417CF">
      <w:pPr>
        <w:ind w:left="72"/>
      </w:pPr>
    </w:p>
    <w:p w:rsidR="007417CF" w:rsidRPr="00870170" w:rsidRDefault="007417CF" w:rsidP="005D3458">
      <w:pPr>
        <w:tabs>
          <w:tab w:val="left" w:pos="720"/>
        </w:tabs>
        <w:ind w:left="72"/>
        <w:jc w:val="center"/>
      </w:pPr>
      <w:r w:rsidRPr="00870170">
        <w:t>THE CITY COUNCIL OF ALEXANDRIA HEREBY ORDAINS:</w:t>
      </w:r>
    </w:p>
    <w:p w:rsidR="007417CF" w:rsidRPr="00870170" w:rsidRDefault="007417CF">
      <w:pPr>
        <w:ind w:left="72"/>
      </w:pPr>
    </w:p>
    <w:p w:rsidR="007417CF" w:rsidRPr="00870170" w:rsidRDefault="007417CF" w:rsidP="00AB4857">
      <w:pPr>
        <w:tabs>
          <w:tab w:val="left" w:pos="720"/>
        </w:tabs>
        <w:ind w:firstLine="1260"/>
      </w:pPr>
      <w:r w:rsidRPr="00870170">
        <w:t xml:space="preserve">Section 1. </w:t>
      </w:r>
      <w:r>
        <w:t xml:space="preserve"> </w:t>
      </w:r>
      <w:r w:rsidRPr="00870170">
        <w:t xml:space="preserve">That </w:t>
      </w:r>
      <w:r>
        <w:t>Division 1, Article B, Chapter 6, all of Title 5 of the Code of the City of Alexandria</w:t>
      </w:r>
      <w:r w:rsidRPr="00870170">
        <w:t>, Virginia, 1981, as</w:t>
      </w:r>
      <w:r>
        <w:t xml:space="preserve"> </w:t>
      </w:r>
      <w:r w:rsidRPr="00870170">
        <w:t xml:space="preserve">amended, be, and the same hereby is, amended and reordained </w:t>
      </w:r>
      <w:r>
        <w:t>by the amendment of Sections 5-6-2</w:t>
      </w:r>
      <w:r w:rsidR="009D7ABA">
        <w:t>5.1</w:t>
      </w:r>
      <w:r>
        <w:t xml:space="preserve"> to read as follows</w:t>
      </w:r>
      <w:r w:rsidRPr="00870170">
        <w:t>:</w:t>
      </w:r>
    </w:p>
    <w:p w:rsidR="007417CF" w:rsidRDefault="007417CF" w:rsidP="006A5FD1">
      <w:pPr>
        <w:pStyle w:val="Style2"/>
        <w:adjustRightInd/>
        <w:jc w:val="both"/>
      </w:pPr>
    </w:p>
    <w:p w:rsidR="007417CF" w:rsidRDefault="007417CF" w:rsidP="006A5FD1">
      <w:pPr>
        <w:pStyle w:val="Style2"/>
        <w:adjustRightInd/>
        <w:jc w:val="both"/>
      </w:pPr>
      <w:r>
        <w:t xml:space="preserve">(New language is </w:t>
      </w:r>
      <w:r w:rsidRPr="004B6204">
        <w:rPr>
          <w:u w:val="single"/>
        </w:rPr>
        <w:t>underscored</w:t>
      </w:r>
      <w:r>
        <w:t xml:space="preserve">; deleted material is </w:t>
      </w:r>
      <w:r w:rsidRPr="00964611">
        <w:rPr>
          <w:strike/>
        </w:rPr>
        <w:t>stricken</w:t>
      </w:r>
      <w:r>
        <w:t>)</w:t>
      </w:r>
    </w:p>
    <w:p w:rsidR="007417CF" w:rsidRDefault="007417CF" w:rsidP="006A5FD1">
      <w:pPr>
        <w:pStyle w:val="Style2"/>
        <w:adjustRightInd/>
        <w:jc w:val="both"/>
      </w:pPr>
    </w:p>
    <w:p w:rsidR="009D7ABA" w:rsidRDefault="009D7ABA" w:rsidP="009D7ABA">
      <w:pPr>
        <w:pStyle w:val="sec"/>
        <w:spacing w:before="0" w:beforeAutospacing="0" w:after="0" w:afterAutospacing="0"/>
      </w:pPr>
      <w:r>
        <w:t xml:space="preserve">Sec. 5-6-25.1 - Sewer connection permits and service fees; construction costs; constructing sewers by owners rather than city; additional connections. </w:t>
      </w:r>
    </w:p>
    <w:p w:rsidR="009D7ABA" w:rsidRDefault="009D7ABA" w:rsidP="009D7ABA">
      <w:pPr>
        <w:pStyle w:val="incr0"/>
        <w:numPr>
          <w:ilvl w:val="0"/>
          <w:numId w:val="15"/>
        </w:numPr>
      </w:pPr>
      <w:r>
        <w:t xml:space="preserve">Any person who is required, or who desires, to provide a connection for sewer service from his property, through any sewer constructed by or belonging to the city or any sewer serving the area annexed to the city in 1952, but belonging to a county, by direct connection at a city sewer main, trunk or lateral, shall, before starting to make such connection, apply to the director for a permit to make the connection, and the director shall issue a permit for the sewer connection when and after the person shall have paid to the department of finance the sum hereinafter provided. </w:t>
      </w:r>
    </w:p>
    <w:p w:rsidR="009D7ABA" w:rsidRDefault="009D7ABA" w:rsidP="009D7ABA">
      <w:pPr>
        <w:pStyle w:val="incr0"/>
        <w:numPr>
          <w:ilvl w:val="0"/>
          <w:numId w:val="16"/>
        </w:numPr>
      </w:pPr>
      <w:r>
        <w:t>For each single family dwelling, townhouse dwelling, or townhouse type dwelling irrespective of classification for other purposes, or for each dwelling unit in a two-family dwelling, the amount of $</w:t>
      </w:r>
      <w:r w:rsidRPr="009D7ABA">
        <w:rPr>
          <w:strike/>
        </w:rPr>
        <w:t>7,432</w:t>
      </w:r>
      <w:r>
        <w:t xml:space="preserve"> </w:t>
      </w:r>
      <w:r w:rsidR="000E1A82">
        <w:rPr>
          <w:u w:val="single"/>
        </w:rPr>
        <w:t>8,404</w:t>
      </w:r>
      <w:r>
        <w:t xml:space="preserve">. </w:t>
      </w:r>
    </w:p>
    <w:p w:rsidR="009D7ABA" w:rsidRPr="003220CB" w:rsidRDefault="009D7ABA" w:rsidP="009D7ABA">
      <w:pPr>
        <w:pStyle w:val="incr0"/>
        <w:numPr>
          <w:ilvl w:val="0"/>
          <w:numId w:val="16"/>
        </w:numPr>
        <w:rPr>
          <w:u w:val="single"/>
        </w:rPr>
      </w:pPr>
      <w:r>
        <w:t>For each multifamily dwelling, an amount equal to the product of the number of dwelling units in the multifamily dwelling, multiplied by $</w:t>
      </w:r>
      <w:r w:rsidRPr="00157047">
        <w:rPr>
          <w:strike/>
        </w:rPr>
        <w:t>3,716</w:t>
      </w:r>
      <w:r w:rsidR="00157047">
        <w:t xml:space="preserve"> </w:t>
      </w:r>
      <w:r w:rsidR="00A01DA7" w:rsidRPr="003220CB">
        <w:rPr>
          <w:u w:val="single"/>
        </w:rPr>
        <w:t>4,2</w:t>
      </w:r>
      <w:r w:rsidR="000E1A82" w:rsidRPr="003220CB">
        <w:rPr>
          <w:u w:val="single"/>
        </w:rPr>
        <w:t>01</w:t>
      </w:r>
      <w:r w:rsidRPr="003220CB">
        <w:rPr>
          <w:u w:val="single"/>
        </w:rPr>
        <w:t>.</w:t>
      </w:r>
      <w:r w:rsidR="00A01DA7" w:rsidRPr="003220CB">
        <w:rPr>
          <w:u w:val="single"/>
        </w:rPr>
        <w:t xml:space="preserve">  </w:t>
      </w:r>
      <w:r w:rsidR="00ED60B9" w:rsidRPr="003220CB">
        <w:rPr>
          <w:u w:val="single"/>
        </w:rPr>
        <w:t xml:space="preserve">For all final site plans submitted on or after September 1, 2013, </w:t>
      </w:r>
      <w:r w:rsidR="0043290C" w:rsidRPr="003220CB">
        <w:rPr>
          <w:u w:val="single"/>
        </w:rPr>
        <w:t>the</w:t>
      </w:r>
      <w:r w:rsidR="00A01DA7" w:rsidRPr="003220CB">
        <w:rPr>
          <w:u w:val="single"/>
        </w:rPr>
        <w:t xml:space="preserve"> </w:t>
      </w:r>
      <w:r w:rsidR="009B2B9C" w:rsidRPr="003220CB">
        <w:rPr>
          <w:u w:val="single"/>
        </w:rPr>
        <w:t xml:space="preserve">amount </w:t>
      </w:r>
      <w:r w:rsidR="00A01DA7" w:rsidRPr="003220CB">
        <w:rPr>
          <w:u w:val="single"/>
        </w:rPr>
        <w:t xml:space="preserve">shall be increased </w:t>
      </w:r>
      <w:r w:rsidR="000E1A82" w:rsidRPr="003220CB">
        <w:rPr>
          <w:u w:val="single"/>
        </w:rPr>
        <w:t>to 90 percent of th</w:t>
      </w:r>
      <w:r w:rsidR="009B2B9C" w:rsidRPr="003220CB">
        <w:rPr>
          <w:u w:val="single"/>
        </w:rPr>
        <w:t>e single family dwelling amount.</w:t>
      </w:r>
      <w:r w:rsidRPr="003220CB">
        <w:rPr>
          <w:u w:val="single"/>
        </w:rPr>
        <w:t xml:space="preserve"> </w:t>
      </w:r>
    </w:p>
    <w:p w:rsidR="0043290C" w:rsidRPr="003220CB" w:rsidRDefault="00157047" w:rsidP="0043290C">
      <w:pPr>
        <w:pStyle w:val="incr0"/>
        <w:numPr>
          <w:ilvl w:val="0"/>
          <w:numId w:val="16"/>
        </w:numPr>
        <w:rPr>
          <w:u w:val="single"/>
        </w:rPr>
      </w:pPr>
      <w:r w:rsidRPr="0043290C">
        <w:rPr>
          <w:u w:val="single"/>
        </w:rPr>
        <w:t>For each hotel room, an amount equal to the product of the number of dwelling units in the hotel multiplied by $</w:t>
      </w:r>
      <w:r w:rsidR="00A01DA7" w:rsidRPr="0043290C">
        <w:rPr>
          <w:u w:val="single"/>
        </w:rPr>
        <w:t>4,</w:t>
      </w:r>
      <w:r w:rsidR="009B2B9C" w:rsidRPr="0043290C">
        <w:rPr>
          <w:u w:val="single"/>
        </w:rPr>
        <w:t>2</w:t>
      </w:r>
      <w:r w:rsidR="00413AC2" w:rsidRPr="0043290C">
        <w:rPr>
          <w:u w:val="single"/>
        </w:rPr>
        <w:t>0</w:t>
      </w:r>
      <w:r w:rsidR="00A01DA7" w:rsidRPr="0043290C">
        <w:rPr>
          <w:u w:val="single"/>
        </w:rPr>
        <w:t>1</w:t>
      </w:r>
      <w:r w:rsidRPr="003220CB">
        <w:rPr>
          <w:u w:val="single"/>
        </w:rPr>
        <w:t>.</w:t>
      </w:r>
      <w:r w:rsidR="00A01DA7" w:rsidRPr="003220CB">
        <w:rPr>
          <w:u w:val="single"/>
        </w:rPr>
        <w:t xml:space="preserve">  </w:t>
      </w:r>
      <w:r w:rsidR="0043290C" w:rsidRPr="003220CB">
        <w:rPr>
          <w:u w:val="single"/>
        </w:rPr>
        <w:t xml:space="preserve">For all final site plans submitted on or after September 1, 2013, the amount shall be increased to </w:t>
      </w:r>
      <w:r w:rsidR="00945FA0">
        <w:rPr>
          <w:u w:val="single"/>
        </w:rPr>
        <w:t>7</w:t>
      </w:r>
      <w:r w:rsidR="0043290C" w:rsidRPr="003220CB">
        <w:rPr>
          <w:u w:val="single"/>
        </w:rPr>
        <w:t>0 percent of the single family dwelling amount</w:t>
      </w:r>
      <w:r w:rsidR="00945FA0">
        <w:rPr>
          <w:u w:val="single"/>
        </w:rPr>
        <w:t>, and for all final site plans submitted on or after July 1, 2014, the amount shall be increased to 90 percent of the single family</w:t>
      </w:r>
      <w:r w:rsidR="0053230A">
        <w:rPr>
          <w:u w:val="single"/>
        </w:rPr>
        <w:t xml:space="preserve"> dwelling</w:t>
      </w:r>
      <w:r w:rsidR="00945FA0">
        <w:rPr>
          <w:u w:val="single"/>
        </w:rPr>
        <w:t xml:space="preserve"> amount</w:t>
      </w:r>
      <w:r w:rsidR="0043290C" w:rsidRPr="003220CB">
        <w:rPr>
          <w:u w:val="single"/>
        </w:rPr>
        <w:t xml:space="preserve">. </w:t>
      </w:r>
    </w:p>
    <w:p w:rsidR="009D7ABA" w:rsidRDefault="00157047" w:rsidP="009D7ABA">
      <w:pPr>
        <w:pStyle w:val="incr0"/>
        <w:numPr>
          <w:ilvl w:val="0"/>
          <w:numId w:val="16"/>
        </w:numPr>
      </w:pPr>
      <w:r w:rsidRPr="0043290C">
        <w:rPr>
          <w:strike/>
        </w:rPr>
        <w:t>(3)</w:t>
      </w:r>
      <w:r>
        <w:t xml:space="preserve"> </w:t>
      </w:r>
      <w:r w:rsidR="009D7ABA">
        <w:t xml:space="preserve">For each nonresidential property, an amount determined in accordance with the following fee schedule based on the size of each water meter which serves such nonresidential property: </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2147"/>
        <w:gridCol w:w="1576"/>
        <w:gridCol w:w="2791"/>
        <w:gridCol w:w="3009"/>
      </w:tblGrid>
      <w:tr w:rsidR="009D7ABA" w:rsidTr="009D7ABA">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9D7ABA" w:rsidRDefault="009D7ABA">
            <w:r>
              <w:lastRenderedPageBreak/>
              <w:t>Meter Size</w:t>
            </w:r>
            <w:r>
              <w:br/>
              <w:t>(inches)</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r>
              <w:t>Max.</w:t>
            </w:r>
            <w:r>
              <w:br/>
              <w:t>Capacity</w:t>
            </w:r>
            <w:r>
              <w:br/>
              <w:t>(GPM)</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r>
              <w:t>¾" Meter Equiv.</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pPr>
              <w:jc w:val="center"/>
            </w:pPr>
            <w:r>
              <w:t>Fee</w:t>
            </w:r>
          </w:p>
        </w:tc>
      </w:tr>
      <w:tr w:rsidR="009D7ABA" w:rsidTr="009D7ABA">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9D7ABA" w:rsidRDefault="009D7ABA">
            <w:r>
              <w:t>¾ or smaller</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r>
              <w:t>30</w:t>
            </w:r>
          </w:p>
        </w:tc>
        <w:tc>
          <w:tcPr>
            <w:tcW w:w="0" w:type="auto"/>
            <w:tcBorders>
              <w:top w:val="outset" w:sz="6" w:space="0" w:color="auto"/>
              <w:left w:val="outset" w:sz="6" w:space="0" w:color="auto"/>
              <w:bottom w:val="outset" w:sz="6" w:space="0" w:color="auto"/>
              <w:right w:val="outset" w:sz="6" w:space="0" w:color="auto"/>
            </w:tcBorders>
            <w:hideMark/>
          </w:tcPr>
          <w:p w:rsidR="009D7ABA" w:rsidRPr="00157047" w:rsidRDefault="003778CF">
            <w:hyperlink r:id="rId9" w:anchor="PTITHCH_CH1IN_S1.00CIBOLI" w:history="1">
              <w:r w:rsidR="009D7ABA" w:rsidRPr="00157047">
                <w:rPr>
                  <w:rStyle w:val="Hyperlink"/>
                  <w:color w:val="auto"/>
                  <w:u w:val="none"/>
                </w:rPr>
                <w:t>1.00</w:t>
              </w:r>
            </w:hyperlink>
            <w:r w:rsidR="009D7ABA" w:rsidRPr="00157047">
              <w:t xml:space="preserve"> </w:t>
            </w:r>
          </w:p>
        </w:tc>
        <w:tc>
          <w:tcPr>
            <w:tcW w:w="0" w:type="auto"/>
            <w:tcBorders>
              <w:top w:val="outset" w:sz="6" w:space="0" w:color="auto"/>
              <w:left w:val="outset" w:sz="6" w:space="0" w:color="auto"/>
              <w:bottom w:val="outset" w:sz="6" w:space="0" w:color="auto"/>
              <w:right w:val="outset" w:sz="6" w:space="0" w:color="auto"/>
            </w:tcBorders>
            <w:hideMark/>
          </w:tcPr>
          <w:p w:rsidR="009D7ABA" w:rsidRPr="00157047" w:rsidRDefault="009D7ABA" w:rsidP="00413AC2">
            <w:r>
              <w:t>$</w:t>
            </w:r>
            <w:r w:rsidRPr="00157047">
              <w:rPr>
                <w:strike/>
              </w:rPr>
              <w:t>7,432</w:t>
            </w:r>
            <w:r w:rsidR="00157047">
              <w:t xml:space="preserve"> </w:t>
            </w:r>
            <w:r w:rsidR="00157047" w:rsidRPr="00157047">
              <w:rPr>
                <w:u w:val="single"/>
              </w:rPr>
              <w:t>8,</w:t>
            </w:r>
            <w:r w:rsidR="00413AC2">
              <w:rPr>
                <w:u w:val="single"/>
              </w:rPr>
              <w:t>404</w:t>
            </w:r>
          </w:p>
        </w:tc>
      </w:tr>
      <w:tr w:rsidR="009D7ABA" w:rsidTr="009D7ABA">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9D7ABA" w:rsidRDefault="009D7ABA">
            <w:r>
              <w:t>1</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r>
              <w:t>50</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r>
              <w:t>1.67</w:t>
            </w:r>
          </w:p>
        </w:tc>
        <w:tc>
          <w:tcPr>
            <w:tcW w:w="0" w:type="auto"/>
            <w:tcBorders>
              <w:top w:val="outset" w:sz="6" w:space="0" w:color="auto"/>
              <w:left w:val="outset" w:sz="6" w:space="0" w:color="auto"/>
              <w:bottom w:val="outset" w:sz="6" w:space="0" w:color="auto"/>
              <w:right w:val="outset" w:sz="6" w:space="0" w:color="auto"/>
            </w:tcBorders>
            <w:hideMark/>
          </w:tcPr>
          <w:p w:rsidR="009D7ABA" w:rsidRPr="00157047" w:rsidRDefault="009D7ABA" w:rsidP="00413AC2">
            <w:pPr>
              <w:rPr>
                <w:u w:val="single"/>
              </w:rPr>
            </w:pPr>
            <w:r>
              <w:t>$</w:t>
            </w:r>
            <w:r w:rsidRPr="00157047">
              <w:rPr>
                <w:strike/>
              </w:rPr>
              <w:t>12,411</w:t>
            </w:r>
            <w:r w:rsidR="00157047">
              <w:t xml:space="preserve"> </w:t>
            </w:r>
            <w:r w:rsidR="00157047">
              <w:rPr>
                <w:u w:val="single"/>
              </w:rPr>
              <w:t>14,</w:t>
            </w:r>
            <w:r w:rsidR="00413AC2">
              <w:rPr>
                <w:u w:val="single"/>
              </w:rPr>
              <w:t>034</w:t>
            </w:r>
          </w:p>
        </w:tc>
      </w:tr>
      <w:tr w:rsidR="009D7ABA" w:rsidTr="009D7ABA">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9D7ABA" w:rsidRDefault="009D7ABA">
            <w:r>
              <w:t>1½</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r>
              <w:t>100</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r>
              <w:t>3.33</w:t>
            </w:r>
          </w:p>
        </w:tc>
        <w:tc>
          <w:tcPr>
            <w:tcW w:w="0" w:type="auto"/>
            <w:tcBorders>
              <w:top w:val="outset" w:sz="6" w:space="0" w:color="auto"/>
              <w:left w:val="outset" w:sz="6" w:space="0" w:color="auto"/>
              <w:bottom w:val="outset" w:sz="6" w:space="0" w:color="auto"/>
              <w:right w:val="outset" w:sz="6" w:space="0" w:color="auto"/>
            </w:tcBorders>
            <w:hideMark/>
          </w:tcPr>
          <w:p w:rsidR="009D7ABA" w:rsidRPr="00157047" w:rsidRDefault="009D7ABA">
            <w:pPr>
              <w:rPr>
                <w:u w:val="single"/>
              </w:rPr>
            </w:pPr>
            <w:r>
              <w:t>$</w:t>
            </w:r>
            <w:r w:rsidRPr="00157047">
              <w:rPr>
                <w:strike/>
              </w:rPr>
              <w:t>24,749</w:t>
            </w:r>
            <w:r w:rsidR="00157047">
              <w:t xml:space="preserve"> </w:t>
            </w:r>
            <w:r w:rsidR="00157047">
              <w:rPr>
                <w:u w:val="single"/>
              </w:rPr>
              <w:t>2</w:t>
            </w:r>
            <w:r w:rsidR="00413AC2">
              <w:rPr>
                <w:u w:val="single"/>
              </w:rPr>
              <w:t>7,985</w:t>
            </w:r>
          </w:p>
        </w:tc>
      </w:tr>
      <w:tr w:rsidR="009D7ABA" w:rsidTr="009D7ABA">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9D7ABA" w:rsidRDefault="009D7ABA">
            <w:r>
              <w:t>2</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r>
              <w:t>160</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r>
              <w:t>5.33</w:t>
            </w:r>
          </w:p>
        </w:tc>
        <w:tc>
          <w:tcPr>
            <w:tcW w:w="0" w:type="auto"/>
            <w:tcBorders>
              <w:top w:val="outset" w:sz="6" w:space="0" w:color="auto"/>
              <w:left w:val="outset" w:sz="6" w:space="0" w:color="auto"/>
              <w:bottom w:val="outset" w:sz="6" w:space="0" w:color="auto"/>
              <w:right w:val="outset" w:sz="6" w:space="0" w:color="auto"/>
            </w:tcBorders>
            <w:hideMark/>
          </w:tcPr>
          <w:p w:rsidR="009D7ABA" w:rsidRPr="00157047" w:rsidRDefault="009D7ABA">
            <w:pPr>
              <w:rPr>
                <w:u w:val="single"/>
              </w:rPr>
            </w:pPr>
            <w:r>
              <w:t>$</w:t>
            </w:r>
            <w:r w:rsidRPr="00157047">
              <w:rPr>
                <w:strike/>
              </w:rPr>
              <w:t>39,613</w:t>
            </w:r>
            <w:r w:rsidR="00157047">
              <w:t xml:space="preserve"> </w:t>
            </w:r>
            <w:r w:rsidR="00157047">
              <w:rPr>
                <w:u w:val="single"/>
              </w:rPr>
              <w:t>4</w:t>
            </w:r>
            <w:r w:rsidR="00413AC2">
              <w:rPr>
                <w:u w:val="single"/>
              </w:rPr>
              <w:t>4,793</w:t>
            </w:r>
          </w:p>
        </w:tc>
      </w:tr>
      <w:tr w:rsidR="009D7ABA" w:rsidTr="009D7ABA">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9D7ABA" w:rsidRDefault="009D7ABA">
            <w:r>
              <w:t>3</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r>
              <w:t>320</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r>
              <w:t>10.76</w:t>
            </w:r>
          </w:p>
        </w:tc>
        <w:tc>
          <w:tcPr>
            <w:tcW w:w="0" w:type="auto"/>
            <w:tcBorders>
              <w:top w:val="outset" w:sz="6" w:space="0" w:color="auto"/>
              <w:left w:val="outset" w:sz="6" w:space="0" w:color="auto"/>
              <w:bottom w:val="outset" w:sz="6" w:space="0" w:color="auto"/>
              <w:right w:val="outset" w:sz="6" w:space="0" w:color="auto"/>
            </w:tcBorders>
            <w:hideMark/>
          </w:tcPr>
          <w:p w:rsidR="009D7ABA" w:rsidRPr="00157047" w:rsidRDefault="009D7ABA">
            <w:pPr>
              <w:rPr>
                <w:u w:val="single"/>
              </w:rPr>
            </w:pPr>
            <w:r>
              <w:t>$</w:t>
            </w:r>
            <w:r w:rsidRPr="00157047">
              <w:rPr>
                <w:strike/>
              </w:rPr>
              <w:t>79,968</w:t>
            </w:r>
            <w:r w:rsidR="00157047">
              <w:t xml:space="preserve"> </w:t>
            </w:r>
            <w:r w:rsidR="00157047">
              <w:rPr>
                <w:u w:val="single"/>
              </w:rPr>
              <w:t>9</w:t>
            </w:r>
            <w:r w:rsidR="00413AC2">
              <w:rPr>
                <w:u w:val="single"/>
              </w:rPr>
              <w:t>0,425</w:t>
            </w:r>
          </w:p>
        </w:tc>
      </w:tr>
      <w:tr w:rsidR="009D7ABA" w:rsidTr="009D7ABA">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9D7ABA" w:rsidRDefault="009D7ABA">
            <w:r>
              <w:t>4</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r>
              <w:t>500</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r>
              <w:t>16.67</w:t>
            </w:r>
          </w:p>
        </w:tc>
        <w:tc>
          <w:tcPr>
            <w:tcW w:w="0" w:type="auto"/>
            <w:tcBorders>
              <w:top w:val="outset" w:sz="6" w:space="0" w:color="auto"/>
              <w:left w:val="outset" w:sz="6" w:space="0" w:color="auto"/>
              <w:bottom w:val="outset" w:sz="6" w:space="0" w:color="auto"/>
              <w:right w:val="outset" w:sz="6" w:space="0" w:color="auto"/>
            </w:tcBorders>
            <w:hideMark/>
          </w:tcPr>
          <w:p w:rsidR="009D7ABA" w:rsidRPr="00157047" w:rsidRDefault="009D7ABA">
            <w:pPr>
              <w:rPr>
                <w:u w:val="single"/>
              </w:rPr>
            </w:pPr>
            <w:r>
              <w:t>$</w:t>
            </w:r>
            <w:r w:rsidRPr="00157047">
              <w:rPr>
                <w:strike/>
              </w:rPr>
              <w:t>123,891</w:t>
            </w:r>
            <w:r w:rsidR="00157047">
              <w:t xml:space="preserve"> </w:t>
            </w:r>
            <w:r w:rsidR="00157047">
              <w:rPr>
                <w:u w:val="single"/>
              </w:rPr>
              <w:t>14</w:t>
            </w:r>
            <w:r w:rsidR="00413AC2">
              <w:rPr>
                <w:u w:val="single"/>
              </w:rPr>
              <w:t>0,092</w:t>
            </w:r>
          </w:p>
        </w:tc>
      </w:tr>
      <w:tr w:rsidR="009D7ABA" w:rsidTr="009D7ABA">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9D7ABA" w:rsidRDefault="009D7ABA">
            <w:r>
              <w:t>6</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r>
              <w:t>1000</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r>
              <w:t>33.33</w:t>
            </w:r>
          </w:p>
        </w:tc>
        <w:tc>
          <w:tcPr>
            <w:tcW w:w="0" w:type="auto"/>
            <w:tcBorders>
              <w:top w:val="outset" w:sz="6" w:space="0" w:color="auto"/>
              <w:left w:val="outset" w:sz="6" w:space="0" w:color="auto"/>
              <w:bottom w:val="outset" w:sz="6" w:space="0" w:color="auto"/>
              <w:right w:val="outset" w:sz="6" w:space="0" w:color="auto"/>
            </w:tcBorders>
            <w:hideMark/>
          </w:tcPr>
          <w:p w:rsidR="009D7ABA" w:rsidRPr="00157047" w:rsidRDefault="009D7ABA">
            <w:pPr>
              <w:rPr>
                <w:u w:val="single"/>
              </w:rPr>
            </w:pPr>
            <w:r>
              <w:t>$</w:t>
            </w:r>
            <w:r w:rsidRPr="00157047">
              <w:rPr>
                <w:strike/>
              </w:rPr>
              <w:t>247,709</w:t>
            </w:r>
            <w:r w:rsidR="00157047">
              <w:t xml:space="preserve"> </w:t>
            </w:r>
            <w:r w:rsidR="00157047">
              <w:rPr>
                <w:u w:val="single"/>
              </w:rPr>
              <w:t>28</w:t>
            </w:r>
            <w:r w:rsidR="00413AC2">
              <w:rPr>
                <w:u w:val="single"/>
              </w:rPr>
              <w:t>0,101</w:t>
            </w:r>
          </w:p>
        </w:tc>
      </w:tr>
      <w:tr w:rsidR="009D7ABA" w:rsidTr="009D7ABA">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9D7ABA" w:rsidRDefault="009D7ABA">
            <w:r>
              <w:t>8</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r>
              <w:t>1600</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r>
              <w:t>53.33</w:t>
            </w:r>
          </w:p>
        </w:tc>
        <w:tc>
          <w:tcPr>
            <w:tcW w:w="0" w:type="auto"/>
            <w:tcBorders>
              <w:top w:val="outset" w:sz="6" w:space="0" w:color="auto"/>
              <w:left w:val="outset" w:sz="6" w:space="0" w:color="auto"/>
              <w:bottom w:val="outset" w:sz="6" w:space="0" w:color="auto"/>
              <w:right w:val="outset" w:sz="6" w:space="0" w:color="auto"/>
            </w:tcBorders>
            <w:hideMark/>
          </w:tcPr>
          <w:p w:rsidR="009D7ABA" w:rsidRPr="00157047" w:rsidRDefault="009D7ABA">
            <w:pPr>
              <w:rPr>
                <w:u w:val="single"/>
              </w:rPr>
            </w:pPr>
            <w:r>
              <w:t>$</w:t>
            </w:r>
            <w:r w:rsidRPr="00157047">
              <w:rPr>
                <w:strike/>
              </w:rPr>
              <w:t>396,349</w:t>
            </w:r>
            <w:r w:rsidR="00157047">
              <w:t xml:space="preserve"> </w:t>
            </w:r>
            <w:r w:rsidR="00157047">
              <w:rPr>
                <w:u w:val="single"/>
              </w:rPr>
              <w:t>4</w:t>
            </w:r>
            <w:r w:rsidR="00413AC2">
              <w:rPr>
                <w:u w:val="single"/>
              </w:rPr>
              <w:t>48,178</w:t>
            </w:r>
          </w:p>
        </w:tc>
      </w:tr>
      <w:tr w:rsidR="009D7ABA" w:rsidTr="009D7ABA">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9D7ABA" w:rsidRDefault="009D7ABA">
            <w:r>
              <w:t>10</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r>
              <w:t>2300</w:t>
            </w:r>
          </w:p>
        </w:tc>
        <w:tc>
          <w:tcPr>
            <w:tcW w:w="0" w:type="auto"/>
            <w:tcBorders>
              <w:top w:val="outset" w:sz="6" w:space="0" w:color="auto"/>
              <w:left w:val="outset" w:sz="6" w:space="0" w:color="auto"/>
              <w:bottom w:val="outset" w:sz="6" w:space="0" w:color="auto"/>
              <w:right w:val="outset" w:sz="6" w:space="0" w:color="auto"/>
            </w:tcBorders>
            <w:hideMark/>
          </w:tcPr>
          <w:p w:rsidR="009D7ABA" w:rsidRDefault="009D7ABA">
            <w:r>
              <w:t>76.67</w:t>
            </w:r>
          </w:p>
        </w:tc>
        <w:tc>
          <w:tcPr>
            <w:tcW w:w="0" w:type="auto"/>
            <w:tcBorders>
              <w:top w:val="outset" w:sz="6" w:space="0" w:color="auto"/>
              <w:left w:val="outset" w:sz="6" w:space="0" w:color="auto"/>
              <w:bottom w:val="outset" w:sz="6" w:space="0" w:color="auto"/>
              <w:right w:val="outset" w:sz="6" w:space="0" w:color="auto"/>
            </w:tcBorders>
            <w:hideMark/>
          </w:tcPr>
          <w:p w:rsidR="009D7ABA" w:rsidRPr="00157047" w:rsidRDefault="009D7ABA">
            <w:pPr>
              <w:rPr>
                <w:u w:val="single"/>
              </w:rPr>
            </w:pPr>
            <w:r>
              <w:t>$</w:t>
            </w:r>
            <w:r w:rsidRPr="00157047">
              <w:rPr>
                <w:strike/>
              </w:rPr>
              <w:t>569,811</w:t>
            </w:r>
            <w:r w:rsidR="00157047">
              <w:t xml:space="preserve"> </w:t>
            </w:r>
            <w:r w:rsidR="00157047">
              <w:rPr>
                <w:u w:val="single"/>
              </w:rPr>
              <w:t>6</w:t>
            </w:r>
            <w:r w:rsidR="00413AC2">
              <w:rPr>
                <w:u w:val="single"/>
              </w:rPr>
              <w:t>44,323</w:t>
            </w:r>
          </w:p>
        </w:tc>
      </w:tr>
    </w:tbl>
    <w:p w:rsidR="009D7ABA" w:rsidRDefault="009D7ABA" w:rsidP="009D7ABA">
      <w:pPr>
        <w:pStyle w:val="NormalWeb"/>
      </w:pPr>
      <w:r>
        <w:t> </w:t>
      </w:r>
    </w:p>
    <w:p w:rsidR="009D7ABA" w:rsidRDefault="00157047" w:rsidP="009D7ABA">
      <w:pPr>
        <w:pStyle w:val="incr0"/>
        <w:numPr>
          <w:ilvl w:val="0"/>
          <w:numId w:val="16"/>
        </w:numPr>
      </w:pPr>
      <w:r w:rsidRPr="00157047">
        <w:rPr>
          <w:strike/>
        </w:rPr>
        <w:t>(4)</w:t>
      </w:r>
      <w:r>
        <w:t xml:space="preserve"> </w:t>
      </w:r>
      <w:r w:rsidR="009D7ABA">
        <w:t xml:space="preserve">For each mixed use property, where such property includes both residential and nonresidential uses, an amount equal to the sum of the fee determined for the residential portion of such property, in accordance with this section, plus the fee determined for the nonresidential portion of such property, in accordance with this section; provided, however, if the residential portion and nonresidential portion of such property are served by a single water meter, the fee shall be an amount determined by the director in his reasonable discretion. </w:t>
      </w:r>
    </w:p>
    <w:p w:rsidR="00157047" w:rsidRPr="00457282" w:rsidRDefault="00157047" w:rsidP="00157047">
      <w:pPr>
        <w:pStyle w:val="list0"/>
        <w:numPr>
          <w:ilvl w:val="0"/>
          <w:numId w:val="16"/>
        </w:numPr>
        <w:rPr>
          <w:rFonts w:ascii="Times New Roman" w:hAnsi="Times New Roman" w:cs="Times New Roman"/>
          <w:sz w:val="24"/>
          <w:szCs w:val="24"/>
          <w:u w:val="single"/>
        </w:rPr>
      </w:pPr>
      <w:r w:rsidRPr="00457282">
        <w:rPr>
          <w:rFonts w:ascii="Times New Roman" w:hAnsi="Times New Roman" w:cs="Times New Roman"/>
          <w:sz w:val="24"/>
          <w:szCs w:val="24"/>
          <w:u w:val="single"/>
        </w:rPr>
        <w:t>For connections that involve the removal of an existing structure with an existing tap, a credit for the existing tap shall be applied towards the total connection fee otherwise due in accordance with this section</w:t>
      </w:r>
      <w:r w:rsidR="000E0F55">
        <w:rPr>
          <w:rFonts w:ascii="Times New Roman" w:hAnsi="Times New Roman" w:cs="Times New Roman"/>
          <w:sz w:val="24"/>
          <w:szCs w:val="24"/>
          <w:u w:val="single"/>
        </w:rPr>
        <w:t xml:space="preserve"> for final site plans submitted on or after</w:t>
      </w:r>
      <w:r w:rsidR="00192C6D">
        <w:rPr>
          <w:rFonts w:ascii="Times New Roman" w:hAnsi="Times New Roman" w:cs="Times New Roman"/>
          <w:sz w:val="24"/>
          <w:szCs w:val="24"/>
          <w:u w:val="single"/>
        </w:rPr>
        <w:t xml:space="preserve"> September 1, 2013</w:t>
      </w:r>
      <w:r w:rsidRPr="00457282">
        <w:rPr>
          <w:rFonts w:ascii="Times New Roman" w:hAnsi="Times New Roman" w:cs="Times New Roman"/>
          <w:sz w:val="24"/>
          <w:szCs w:val="24"/>
          <w:u w:val="single"/>
        </w:rPr>
        <w:t xml:space="preserve">.  The amount of the credit shall be estimated by the director and shall be based on the previous use. The credit shall only apply to properties removed or demolished not longer than three years prior to the submission of the final site plan for the new structure.  The credit shall be equal to 50 percent of the current fee </w:t>
      </w:r>
      <w:r w:rsidR="00457282">
        <w:rPr>
          <w:rFonts w:ascii="Times New Roman" w:hAnsi="Times New Roman" w:cs="Times New Roman"/>
          <w:sz w:val="24"/>
          <w:szCs w:val="24"/>
          <w:u w:val="single"/>
        </w:rPr>
        <w:t xml:space="preserve">that would be </w:t>
      </w:r>
      <w:r w:rsidRPr="00457282">
        <w:rPr>
          <w:rFonts w:ascii="Times New Roman" w:hAnsi="Times New Roman" w:cs="Times New Roman"/>
          <w:sz w:val="24"/>
          <w:szCs w:val="24"/>
          <w:u w:val="single"/>
        </w:rPr>
        <w:t>applied to the structure or structures being removed.  For mixed use properties, the credit will be based on the sum of the residential credit and nonresidential credit, in accordance with this section.  If the previous use was served by a single water meter, the credit shall be an amount determined by the director in his reasonable discretion.</w:t>
      </w:r>
    </w:p>
    <w:p w:rsidR="00157047" w:rsidRPr="00457282" w:rsidRDefault="00157047" w:rsidP="00157047">
      <w:pPr>
        <w:pStyle w:val="list0"/>
        <w:numPr>
          <w:ilvl w:val="0"/>
          <w:numId w:val="16"/>
        </w:numPr>
        <w:rPr>
          <w:rFonts w:ascii="Times New Roman" w:hAnsi="Times New Roman" w:cs="Times New Roman"/>
          <w:sz w:val="24"/>
          <w:szCs w:val="24"/>
          <w:u w:val="single"/>
        </w:rPr>
      </w:pPr>
      <w:r w:rsidRPr="00457282">
        <w:rPr>
          <w:rFonts w:ascii="Times New Roman" w:hAnsi="Times New Roman" w:cs="Times New Roman"/>
          <w:sz w:val="24"/>
          <w:szCs w:val="24"/>
          <w:u w:val="single"/>
        </w:rPr>
        <w:t>For an existing property that changes its use, such as from non-residential to residential (or vice versa), increases the number of residential units or hotel rooms, or adds or increases the water meter size to account for the change in use, the amount of  shall be calculated as follows:</w:t>
      </w:r>
    </w:p>
    <w:p w:rsidR="00157047" w:rsidRPr="00457282" w:rsidRDefault="00157047" w:rsidP="00457282">
      <w:pPr>
        <w:pStyle w:val="list0"/>
        <w:numPr>
          <w:ilvl w:val="0"/>
          <w:numId w:val="17"/>
        </w:numPr>
        <w:rPr>
          <w:rFonts w:ascii="Times New Roman" w:hAnsi="Times New Roman" w:cs="Times New Roman"/>
          <w:sz w:val="24"/>
          <w:szCs w:val="24"/>
          <w:u w:val="single"/>
        </w:rPr>
      </w:pPr>
      <w:r w:rsidRPr="00457282">
        <w:rPr>
          <w:rFonts w:ascii="Times New Roman" w:hAnsi="Times New Roman" w:cs="Times New Roman"/>
          <w:sz w:val="24"/>
          <w:szCs w:val="24"/>
          <w:u w:val="single"/>
        </w:rPr>
        <w:t>If the same sewer connection (tap) is utilized, then the fee shall be based on the net increase in units (or usage) between the existing and proposed uses.</w:t>
      </w:r>
    </w:p>
    <w:p w:rsidR="00157047" w:rsidRPr="00255EE5" w:rsidRDefault="00157047" w:rsidP="00457282">
      <w:pPr>
        <w:pStyle w:val="list0"/>
        <w:numPr>
          <w:ilvl w:val="0"/>
          <w:numId w:val="17"/>
        </w:numPr>
        <w:rPr>
          <w:rFonts w:ascii="Times New Roman" w:hAnsi="Times New Roman" w:cs="Times New Roman"/>
          <w:sz w:val="24"/>
          <w:szCs w:val="24"/>
          <w:u w:val="single"/>
        </w:rPr>
      </w:pPr>
      <w:r w:rsidRPr="00457282">
        <w:rPr>
          <w:rFonts w:ascii="Times New Roman" w:hAnsi="Times New Roman" w:cs="Times New Roman"/>
          <w:sz w:val="24"/>
          <w:szCs w:val="24"/>
          <w:u w:val="single"/>
        </w:rPr>
        <w:lastRenderedPageBreak/>
        <w:t xml:space="preserve">If a new sewer tap is required, then the fee shall be set in accordance with the fees for new construction set forth in this section, net of any credits due </w:t>
      </w:r>
      <w:r w:rsidRPr="00255EE5">
        <w:rPr>
          <w:rFonts w:ascii="Times New Roman" w:hAnsi="Times New Roman" w:cs="Times New Roman"/>
          <w:sz w:val="24"/>
          <w:szCs w:val="24"/>
          <w:u w:val="single"/>
        </w:rPr>
        <w:t>pursuant to section (6) above.</w:t>
      </w:r>
    </w:p>
    <w:p w:rsidR="00157047" w:rsidRPr="00255EE5" w:rsidRDefault="00157047" w:rsidP="00157047">
      <w:pPr>
        <w:pStyle w:val="list0"/>
        <w:numPr>
          <w:ilvl w:val="0"/>
          <w:numId w:val="16"/>
        </w:numPr>
        <w:rPr>
          <w:rFonts w:ascii="Times New Roman" w:hAnsi="Times New Roman" w:cs="Times New Roman"/>
          <w:sz w:val="24"/>
          <w:szCs w:val="24"/>
          <w:u w:val="single"/>
        </w:rPr>
      </w:pPr>
      <w:r w:rsidRPr="00255EE5">
        <w:rPr>
          <w:rFonts w:ascii="Times New Roman" w:hAnsi="Times New Roman" w:cs="Times New Roman"/>
          <w:sz w:val="24"/>
          <w:szCs w:val="24"/>
          <w:u w:val="single"/>
        </w:rPr>
        <w:t xml:space="preserve">In cases where a DSP/DSUP extension is filed after the connection fees have been established for a development project (following final plan submission), the connection fee rate shall be revised to reflect the current fee structure in effect at the time the extension is approved. </w:t>
      </w:r>
      <w:r w:rsidR="00453FFA" w:rsidRPr="00255EE5">
        <w:rPr>
          <w:rFonts w:ascii="Times New Roman" w:hAnsi="Times New Roman" w:cs="Times New Roman"/>
          <w:sz w:val="24"/>
          <w:szCs w:val="24"/>
          <w:u w:val="single"/>
        </w:rPr>
        <w:t xml:space="preserve">For all final site plans submitted prior to April 1, 2013, one DSP/DSUP extension </w:t>
      </w:r>
      <w:r w:rsidR="0037671A" w:rsidRPr="00255EE5">
        <w:rPr>
          <w:rFonts w:ascii="Times New Roman" w:hAnsi="Times New Roman" w:cs="Times New Roman"/>
          <w:sz w:val="24"/>
          <w:szCs w:val="24"/>
          <w:u w:val="single"/>
        </w:rPr>
        <w:t>may</w:t>
      </w:r>
      <w:r w:rsidR="004066AD" w:rsidRPr="00255EE5">
        <w:rPr>
          <w:rFonts w:ascii="Times New Roman" w:hAnsi="Times New Roman" w:cs="Times New Roman"/>
          <w:sz w:val="24"/>
          <w:szCs w:val="24"/>
          <w:u w:val="single"/>
        </w:rPr>
        <w:t xml:space="preserve"> be granted</w:t>
      </w:r>
      <w:r w:rsidR="00453FFA" w:rsidRPr="00255EE5">
        <w:rPr>
          <w:rFonts w:ascii="Times New Roman" w:hAnsi="Times New Roman" w:cs="Times New Roman"/>
          <w:sz w:val="24"/>
          <w:szCs w:val="24"/>
          <w:u w:val="single"/>
        </w:rPr>
        <w:t xml:space="preserve"> without </w:t>
      </w:r>
      <w:r w:rsidR="004066AD" w:rsidRPr="00255EE5">
        <w:rPr>
          <w:rFonts w:ascii="Times New Roman" w:hAnsi="Times New Roman" w:cs="Times New Roman"/>
          <w:sz w:val="24"/>
          <w:szCs w:val="24"/>
          <w:u w:val="single"/>
        </w:rPr>
        <w:t>revising</w:t>
      </w:r>
      <w:r w:rsidR="00453FFA" w:rsidRPr="00255EE5">
        <w:rPr>
          <w:rFonts w:ascii="Times New Roman" w:hAnsi="Times New Roman" w:cs="Times New Roman"/>
          <w:sz w:val="24"/>
          <w:szCs w:val="24"/>
          <w:u w:val="single"/>
        </w:rPr>
        <w:t xml:space="preserve"> the connection fee rate </w:t>
      </w:r>
      <w:r w:rsidR="004066AD" w:rsidRPr="00255EE5">
        <w:rPr>
          <w:rFonts w:ascii="Times New Roman" w:hAnsi="Times New Roman" w:cs="Times New Roman"/>
          <w:sz w:val="24"/>
          <w:szCs w:val="24"/>
          <w:u w:val="single"/>
        </w:rPr>
        <w:t xml:space="preserve">previously </w:t>
      </w:r>
      <w:r w:rsidR="00453FFA" w:rsidRPr="00255EE5">
        <w:rPr>
          <w:rFonts w:ascii="Times New Roman" w:hAnsi="Times New Roman" w:cs="Times New Roman"/>
          <w:sz w:val="24"/>
          <w:szCs w:val="24"/>
          <w:u w:val="single"/>
        </w:rPr>
        <w:t xml:space="preserve">established at the time of the final site plan submission.  </w:t>
      </w:r>
    </w:p>
    <w:p w:rsidR="009D7ABA" w:rsidRDefault="00457282" w:rsidP="009D7ABA">
      <w:pPr>
        <w:pStyle w:val="incr1"/>
        <w:numPr>
          <w:ilvl w:val="0"/>
          <w:numId w:val="16"/>
        </w:numPr>
      </w:pPr>
      <w:r>
        <w:rPr>
          <w:strike/>
        </w:rPr>
        <w:t xml:space="preserve">(5) </w:t>
      </w:r>
      <w:r w:rsidR="009D7ABA" w:rsidRPr="00457282">
        <w:rPr>
          <w:strike/>
        </w:rPr>
        <w:t>The chart set forth in section (3) above</w:t>
      </w:r>
      <w:r w:rsidR="009D7ABA">
        <w:t xml:space="preserve"> </w:t>
      </w:r>
      <w:r>
        <w:rPr>
          <w:u w:val="single"/>
        </w:rPr>
        <w:t xml:space="preserve">Sections (1) through (4) </w:t>
      </w:r>
      <w:r w:rsidR="009D7ABA">
        <w:t>reflect</w:t>
      </w:r>
      <w:r w:rsidR="009D7ABA" w:rsidRPr="00457282">
        <w:rPr>
          <w:strike/>
        </w:rPr>
        <w:t>s</w:t>
      </w:r>
      <w:r w:rsidR="009D7ABA">
        <w:t xml:space="preserve"> the fees for </w:t>
      </w:r>
      <w:r w:rsidR="009D7ABA" w:rsidRPr="00457282">
        <w:rPr>
          <w:strike/>
        </w:rPr>
        <w:t>fiscal year 2009</w:t>
      </w:r>
      <w:r>
        <w:t xml:space="preserve"> </w:t>
      </w:r>
      <w:r>
        <w:rPr>
          <w:u w:val="single"/>
        </w:rPr>
        <w:t xml:space="preserve">final site plans submitted </w:t>
      </w:r>
      <w:r w:rsidR="00596062">
        <w:rPr>
          <w:u w:val="single"/>
        </w:rPr>
        <w:t xml:space="preserve">before </w:t>
      </w:r>
      <w:r w:rsidR="006C4C40">
        <w:rPr>
          <w:u w:val="single"/>
        </w:rPr>
        <w:t xml:space="preserve">July </w:t>
      </w:r>
      <w:r>
        <w:rPr>
          <w:u w:val="single"/>
        </w:rPr>
        <w:t>1, 2013</w:t>
      </w:r>
      <w:r w:rsidR="009D7ABA">
        <w:t xml:space="preserve">. </w:t>
      </w:r>
      <w:r w:rsidR="009D7ABA" w:rsidRPr="00457282">
        <w:rPr>
          <w:strike/>
        </w:rPr>
        <w:t>Those</w:t>
      </w:r>
      <w:r w:rsidR="009D7ABA">
        <w:t xml:space="preserve"> </w:t>
      </w:r>
      <w:r>
        <w:rPr>
          <w:u w:val="single"/>
        </w:rPr>
        <w:t xml:space="preserve">Beginning in fiscal year </w:t>
      </w:r>
      <w:r w:rsidR="00596062">
        <w:rPr>
          <w:u w:val="single"/>
        </w:rPr>
        <w:t xml:space="preserve">2014 </w:t>
      </w:r>
      <w:r>
        <w:rPr>
          <w:u w:val="single"/>
        </w:rPr>
        <w:t xml:space="preserve">and </w:t>
      </w:r>
      <w:r w:rsidR="009D7ABA" w:rsidRPr="00457282">
        <w:rPr>
          <w:strike/>
        </w:rPr>
        <w:t xml:space="preserve">fees were adjusted upward at the rate of inflation as determined by the annual CPI-U for the Washington-Baltimore-Northern Virginia, DC-MD-VA-WVA Combined Statistical Area on July 1 of each of fiscal years 2010 and 2011. For fiscal year 2012 and </w:t>
      </w:r>
      <w:r w:rsidR="009D7ABA">
        <w:t>going forward, the foregoing fees shall increase each year at the rate of inflation as determined by the annual CPI-U for the Washington-Baltimore-Northern Virginia, DC-MD-VA-WVA Combined Statistical Area</w:t>
      </w:r>
      <w:r>
        <w:t xml:space="preserve"> </w:t>
      </w:r>
      <w:r>
        <w:rPr>
          <w:u w:val="single"/>
        </w:rPr>
        <w:t xml:space="preserve">and shall apply to all final plans filed submitted between  </w:t>
      </w:r>
      <w:r w:rsidR="000E0F55">
        <w:rPr>
          <w:u w:val="single"/>
        </w:rPr>
        <w:t xml:space="preserve">July </w:t>
      </w:r>
      <w:r>
        <w:rPr>
          <w:u w:val="single"/>
        </w:rPr>
        <w:t xml:space="preserve">1 of that year and </w:t>
      </w:r>
      <w:r w:rsidR="000E0F55">
        <w:rPr>
          <w:u w:val="single"/>
        </w:rPr>
        <w:t>June 30</w:t>
      </w:r>
      <w:r>
        <w:rPr>
          <w:u w:val="single"/>
        </w:rPr>
        <w:t xml:space="preserve"> of the subsequent year</w:t>
      </w:r>
      <w:r w:rsidR="009D7ABA">
        <w:t xml:space="preserve">. </w:t>
      </w:r>
      <w:r w:rsidR="009D7ABA" w:rsidRPr="00457282">
        <w:rPr>
          <w:strike/>
        </w:rPr>
        <w:t>The fees applicable to each fiscal year after FY 2011 are subject to annual review by city council.</w:t>
      </w:r>
      <w:r w:rsidR="009D7ABA">
        <w:t xml:space="preserve"> </w:t>
      </w:r>
    </w:p>
    <w:p w:rsidR="009D7ABA" w:rsidRDefault="009D7ABA" w:rsidP="009D7ABA">
      <w:pPr>
        <w:pStyle w:val="incr0"/>
        <w:numPr>
          <w:ilvl w:val="0"/>
          <w:numId w:val="15"/>
        </w:numPr>
      </w:pPr>
      <w:r>
        <w:t>Extension of service; credits</w:t>
      </w:r>
      <w:r w:rsidR="00457282">
        <w:t xml:space="preserve"> </w:t>
      </w:r>
      <w:r w:rsidR="00457282">
        <w:rPr>
          <w:u w:val="single"/>
        </w:rPr>
        <w:t>for such extension</w:t>
      </w:r>
      <w:r>
        <w:t>.</w:t>
      </w:r>
    </w:p>
    <w:p w:rsidR="007417CF" w:rsidRDefault="00457282" w:rsidP="006C78DD">
      <w:pPr>
        <w:ind w:firstLine="720"/>
      </w:pPr>
      <w:r>
        <w:t>[The remaining sections are unchanged.]</w:t>
      </w:r>
    </w:p>
    <w:p w:rsidR="00457282" w:rsidRDefault="00457282" w:rsidP="006C78DD">
      <w:pPr>
        <w:ind w:firstLine="720"/>
      </w:pPr>
    </w:p>
    <w:p w:rsidR="00457282" w:rsidRDefault="00457282" w:rsidP="006C78DD">
      <w:pPr>
        <w:ind w:firstLine="720"/>
      </w:pPr>
    </w:p>
    <w:p w:rsidR="007417CF" w:rsidRPr="00870170" w:rsidRDefault="007417CF" w:rsidP="006C78DD">
      <w:pPr>
        <w:ind w:firstLine="720"/>
      </w:pPr>
      <w:r>
        <w:tab/>
      </w:r>
      <w:r w:rsidRPr="00870170">
        <w:t xml:space="preserve">Section 2. </w:t>
      </w:r>
      <w:r>
        <w:t xml:space="preserve"> </w:t>
      </w:r>
      <w:r w:rsidRPr="00870170">
        <w:t xml:space="preserve">That this ordinance shall become effective </w:t>
      </w:r>
      <w:r>
        <w:t>upon passage</w:t>
      </w:r>
      <w:r w:rsidRPr="00870170">
        <w:t>.</w:t>
      </w:r>
    </w:p>
    <w:p w:rsidR="007417CF" w:rsidRPr="00870170" w:rsidRDefault="007417CF" w:rsidP="006A5FD1">
      <w:pPr>
        <w:pStyle w:val="Style2"/>
        <w:adjustRightInd/>
        <w:jc w:val="both"/>
      </w:pPr>
    </w:p>
    <w:p w:rsidR="007417CF" w:rsidRDefault="007417CF" w:rsidP="00DD00B0">
      <w:pPr>
        <w:spacing w:line="240" w:lineRule="exact"/>
        <w:ind w:left="4320" w:right="1944"/>
        <w:jc w:val="both"/>
      </w:pPr>
      <w:r w:rsidRPr="00870170">
        <w:rPr>
          <w:spacing w:val="-2"/>
        </w:rPr>
        <w:t>WILLIAM D. EUILLE</w:t>
      </w:r>
      <w:r w:rsidRPr="00870170">
        <w:t xml:space="preserve"> </w:t>
      </w:r>
    </w:p>
    <w:p w:rsidR="007417CF" w:rsidRPr="00870170" w:rsidRDefault="007417CF" w:rsidP="00DD00B0">
      <w:pPr>
        <w:spacing w:line="240" w:lineRule="exact"/>
        <w:ind w:left="4320" w:right="1944"/>
        <w:jc w:val="both"/>
      </w:pPr>
      <w:r w:rsidRPr="00870170">
        <w:t>Mayor</w:t>
      </w:r>
    </w:p>
    <w:p w:rsidR="007417CF" w:rsidRPr="00870170" w:rsidRDefault="007417CF" w:rsidP="006A5FD1">
      <w:pPr>
        <w:pStyle w:val="Style2"/>
        <w:adjustRightInd/>
        <w:jc w:val="both"/>
      </w:pPr>
    </w:p>
    <w:p w:rsidR="007417CF" w:rsidRPr="00870170" w:rsidRDefault="007417CF" w:rsidP="006A5FD1">
      <w:pPr>
        <w:tabs>
          <w:tab w:val="left" w:pos="2376"/>
        </w:tabs>
        <w:jc w:val="both"/>
      </w:pPr>
      <w:r w:rsidRPr="00870170">
        <w:t>Introduction:</w:t>
      </w:r>
      <w:r>
        <w:tab/>
      </w:r>
      <w:r w:rsidRPr="00870170">
        <w:tab/>
      </w:r>
    </w:p>
    <w:p w:rsidR="007417CF" w:rsidRDefault="007417CF" w:rsidP="00E6706E">
      <w:pPr>
        <w:tabs>
          <w:tab w:val="left" w:pos="2376"/>
        </w:tabs>
        <w:ind w:right="4813"/>
        <w:jc w:val="both"/>
      </w:pPr>
      <w:r w:rsidRPr="00870170">
        <w:t>First Reading:</w:t>
      </w:r>
      <w:r w:rsidRPr="00870170">
        <w:rPr>
          <w:spacing w:val="-2"/>
        </w:rPr>
        <w:tab/>
      </w:r>
      <w:r w:rsidRPr="00870170">
        <w:t xml:space="preserve"> </w:t>
      </w:r>
    </w:p>
    <w:p w:rsidR="007417CF" w:rsidRPr="00870170" w:rsidRDefault="007417CF" w:rsidP="00E6706E">
      <w:pPr>
        <w:tabs>
          <w:tab w:val="left" w:pos="2376"/>
        </w:tabs>
        <w:ind w:right="4813"/>
        <w:jc w:val="both"/>
      </w:pPr>
      <w:r w:rsidRPr="00870170">
        <w:t>Publication:</w:t>
      </w:r>
      <w:r>
        <w:tab/>
      </w:r>
    </w:p>
    <w:p w:rsidR="007417CF" w:rsidRPr="00870170" w:rsidRDefault="007417CF" w:rsidP="006A5FD1">
      <w:pPr>
        <w:jc w:val="both"/>
      </w:pPr>
      <w:r w:rsidRPr="00870170">
        <w:t>Public Hearing:</w:t>
      </w:r>
      <w:r>
        <w:tab/>
        <w:t xml:space="preserve">   </w:t>
      </w:r>
      <w:r>
        <w:tab/>
      </w:r>
    </w:p>
    <w:p w:rsidR="007417CF" w:rsidRPr="00870170" w:rsidRDefault="007417CF" w:rsidP="006A5FD1">
      <w:pPr>
        <w:jc w:val="both"/>
      </w:pPr>
      <w:r w:rsidRPr="00870170">
        <w:t xml:space="preserve">Second </w:t>
      </w:r>
      <w:smartTag w:uri="urn:schemas-microsoft-com:office:smarttags" w:element="place">
        <w:smartTag w:uri="urn:schemas-microsoft-com:office:smarttags" w:element="City">
          <w:r w:rsidRPr="00870170">
            <w:t>Reading</w:t>
          </w:r>
        </w:smartTag>
      </w:smartTag>
      <w:r w:rsidRPr="00870170">
        <w:t>:</w:t>
      </w:r>
      <w:r>
        <w:tab/>
        <w:t xml:space="preserve">   </w:t>
      </w:r>
    </w:p>
    <w:p w:rsidR="007417CF" w:rsidRPr="00870170" w:rsidRDefault="007417CF" w:rsidP="006A5FD1">
      <w:pPr>
        <w:jc w:val="both"/>
      </w:pPr>
      <w:r w:rsidRPr="00870170">
        <w:t>Final Passage:</w:t>
      </w:r>
    </w:p>
    <w:sectPr w:rsidR="007417CF" w:rsidRPr="00870170" w:rsidSect="00E42DA0">
      <w:headerReference w:type="even" r:id="rId10"/>
      <w:headerReference w:type="default" r:id="rId11"/>
      <w:footerReference w:type="even" r:id="rId12"/>
      <w:footerReference w:type="default" r:id="rId13"/>
      <w:headerReference w:type="first" r:id="rId14"/>
      <w:footerReference w:type="first" r:id="rId15"/>
      <w:pgSz w:w="12283" w:h="15802"/>
      <w:pgMar w:top="1440" w:right="1440" w:bottom="1440" w:left="1440" w:header="720" w:footer="0" w:gutter="0"/>
      <w:lnNumType w:countBy="1"/>
      <w:cols w:space="720"/>
      <w:noEndnote/>
      <w:titlePg/>
      <w:docGrid w:linePitch="326"/>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60B9" w:rsidRDefault="00ED60B9">
      <w:r>
        <w:separator/>
      </w:r>
    </w:p>
  </w:endnote>
  <w:endnote w:type="continuationSeparator" w:id="0">
    <w:p w:rsidR="00ED60B9" w:rsidRDefault="00ED6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DA0" w:rsidRDefault="00E42DA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0B9" w:rsidRDefault="00ED60B9">
    <w:pPr>
      <w:pStyle w:val="Footer"/>
      <w:jc w:val="center"/>
    </w:pPr>
    <w:r>
      <w:fldChar w:fldCharType="begin"/>
    </w:r>
    <w:r>
      <w:instrText xml:space="preserve"> PAGE   \* MERGEFORMAT </w:instrText>
    </w:r>
    <w:r>
      <w:fldChar w:fldCharType="separate"/>
    </w:r>
    <w:r w:rsidR="003778CF">
      <w:rPr>
        <w:noProof/>
      </w:rPr>
      <w:t>3</w:t>
    </w:r>
    <w:r>
      <w:fldChar w:fldCharType="end"/>
    </w:r>
  </w:p>
  <w:p w:rsidR="00ED60B9" w:rsidRDefault="00ED60B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DA0" w:rsidRDefault="00E42D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60B9" w:rsidRDefault="00ED60B9">
      <w:r>
        <w:separator/>
      </w:r>
    </w:p>
  </w:footnote>
  <w:footnote w:type="continuationSeparator" w:id="0">
    <w:p w:rsidR="00ED60B9" w:rsidRDefault="00ED60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DA0" w:rsidRDefault="00E42DA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DA0" w:rsidRDefault="00E42DA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DA0" w:rsidRDefault="00E42DA0" w:rsidP="00E42DA0">
    <w:pPr>
      <w:pStyle w:val="Header"/>
      <w:jc w:val="right"/>
    </w:pPr>
    <w:r>
      <w:t>ATTACHMENT 2</w:t>
    </w:r>
  </w:p>
  <w:p w:rsidR="00E42DA0" w:rsidRDefault="00E42DA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A5AEF"/>
    <w:multiLevelType w:val="hybridMultilevel"/>
    <w:tmpl w:val="988A969A"/>
    <w:lvl w:ilvl="0" w:tplc="1328263A">
      <w:start w:val="1"/>
      <w:numFmt w:val="decimal"/>
      <w:lvlText w:val="(%1)"/>
      <w:lvlJc w:val="left"/>
      <w:pPr>
        <w:ind w:left="108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05F77659"/>
    <w:multiLevelType w:val="hybridMultilevel"/>
    <w:tmpl w:val="84A2B024"/>
    <w:lvl w:ilvl="0" w:tplc="7952D26E">
      <w:start w:val="4"/>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nsid w:val="11701EB8"/>
    <w:multiLevelType w:val="hybridMultilevel"/>
    <w:tmpl w:val="1C2E75B2"/>
    <w:lvl w:ilvl="0" w:tplc="2D2A2A16">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2DC8116F"/>
    <w:multiLevelType w:val="hybridMultilevel"/>
    <w:tmpl w:val="D960CCDE"/>
    <w:lvl w:ilvl="0" w:tplc="F13C166E">
      <w:start w:val="1"/>
      <w:numFmt w:val="lowerLetter"/>
      <w:lvlText w:val="(%1)"/>
      <w:lvlJc w:val="left"/>
      <w:pPr>
        <w:ind w:left="1260" w:hanging="360"/>
      </w:pPr>
      <w:rPr>
        <w:rFonts w:cs="Times New Roman" w:hint="default"/>
      </w:rPr>
    </w:lvl>
    <w:lvl w:ilvl="1" w:tplc="04090019" w:tentative="1">
      <w:start w:val="1"/>
      <w:numFmt w:val="lowerLetter"/>
      <w:lvlText w:val="%2."/>
      <w:lvlJc w:val="left"/>
      <w:pPr>
        <w:ind w:left="1980" w:hanging="360"/>
      </w:pPr>
      <w:rPr>
        <w:rFonts w:cs="Times New Roman"/>
      </w:rPr>
    </w:lvl>
    <w:lvl w:ilvl="2" w:tplc="0409001B" w:tentative="1">
      <w:start w:val="1"/>
      <w:numFmt w:val="lowerRoman"/>
      <w:lvlText w:val="%3."/>
      <w:lvlJc w:val="right"/>
      <w:pPr>
        <w:ind w:left="2700" w:hanging="180"/>
      </w:pPr>
      <w:rPr>
        <w:rFonts w:cs="Times New Roman"/>
      </w:rPr>
    </w:lvl>
    <w:lvl w:ilvl="3" w:tplc="0409000F" w:tentative="1">
      <w:start w:val="1"/>
      <w:numFmt w:val="decimal"/>
      <w:lvlText w:val="%4."/>
      <w:lvlJc w:val="left"/>
      <w:pPr>
        <w:ind w:left="3420" w:hanging="360"/>
      </w:pPr>
      <w:rPr>
        <w:rFonts w:cs="Times New Roman"/>
      </w:rPr>
    </w:lvl>
    <w:lvl w:ilvl="4" w:tplc="04090019" w:tentative="1">
      <w:start w:val="1"/>
      <w:numFmt w:val="lowerLetter"/>
      <w:lvlText w:val="%5."/>
      <w:lvlJc w:val="left"/>
      <w:pPr>
        <w:ind w:left="4140" w:hanging="360"/>
      </w:pPr>
      <w:rPr>
        <w:rFonts w:cs="Times New Roman"/>
      </w:rPr>
    </w:lvl>
    <w:lvl w:ilvl="5" w:tplc="0409001B" w:tentative="1">
      <w:start w:val="1"/>
      <w:numFmt w:val="lowerRoman"/>
      <w:lvlText w:val="%6."/>
      <w:lvlJc w:val="right"/>
      <w:pPr>
        <w:ind w:left="4860" w:hanging="180"/>
      </w:pPr>
      <w:rPr>
        <w:rFonts w:cs="Times New Roman"/>
      </w:rPr>
    </w:lvl>
    <w:lvl w:ilvl="6" w:tplc="0409000F" w:tentative="1">
      <w:start w:val="1"/>
      <w:numFmt w:val="decimal"/>
      <w:lvlText w:val="%7."/>
      <w:lvlJc w:val="left"/>
      <w:pPr>
        <w:ind w:left="5580" w:hanging="360"/>
      </w:pPr>
      <w:rPr>
        <w:rFonts w:cs="Times New Roman"/>
      </w:rPr>
    </w:lvl>
    <w:lvl w:ilvl="7" w:tplc="04090019" w:tentative="1">
      <w:start w:val="1"/>
      <w:numFmt w:val="lowerLetter"/>
      <w:lvlText w:val="%8."/>
      <w:lvlJc w:val="left"/>
      <w:pPr>
        <w:ind w:left="6300" w:hanging="360"/>
      </w:pPr>
      <w:rPr>
        <w:rFonts w:cs="Times New Roman"/>
      </w:rPr>
    </w:lvl>
    <w:lvl w:ilvl="8" w:tplc="0409001B" w:tentative="1">
      <w:start w:val="1"/>
      <w:numFmt w:val="lowerRoman"/>
      <w:lvlText w:val="%9."/>
      <w:lvlJc w:val="right"/>
      <w:pPr>
        <w:ind w:left="7020" w:hanging="180"/>
      </w:pPr>
      <w:rPr>
        <w:rFonts w:cs="Times New Roman"/>
      </w:rPr>
    </w:lvl>
  </w:abstractNum>
  <w:abstractNum w:abstractNumId="4">
    <w:nsid w:val="33AD2BFF"/>
    <w:multiLevelType w:val="hybridMultilevel"/>
    <w:tmpl w:val="9574FB32"/>
    <w:lvl w:ilvl="0" w:tplc="AEC439AA">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34321305"/>
    <w:multiLevelType w:val="hybridMultilevel"/>
    <w:tmpl w:val="8B523B22"/>
    <w:lvl w:ilvl="0" w:tplc="C3A4047E">
      <w:start w:val="1"/>
      <w:numFmt w:val="decimal"/>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DCA3E1E"/>
    <w:multiLevelType w:val="hybridMultilevel"/>
    <w:tmpl w:val="0F4087D8"/>
    <w:lvl w:ilvl="0" w:tplc="D9B8186E">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
    <w:nsid w:val="400D6C80"/>
    <w:multiLevelType w:val="hybridMultilevel"/>
    <w:tmpl w:val="7DEAE606"/>
    <w:lvl w:ilvl="0" w:tplc="5E4E4C4C">
      <w:start w:val="1"/>
      <w:numFmt w:val="lowerLetter"/>
      <w:lvlText w:val="(%1)"/>
      <w:lvlJc w:val="left"/>
      <w:pPr>
        <w:ind w:left="1710" w:hanging="360"/>
      </w:pPr>
      <w:rPr>
        <w:rFonts w:cs="Times New Roman" w:hint="default"/>
      </w:rPr>
    </w:lvl>
    <w:lvl w:ilvl="1" w:tplc="04090019" w:tentative="1">
      <w:start w:val="1"/>
      <w:numFmt w:val="lowerLetter"/>
      <w:lvlText w:val="%2."/>
      <w:lvlJc w:val="left"/>
      <w:pPr>
        <w:ind w:left="2430" w:hanging="360"/>
      </w:pPr>
      <w:rPr>
        <w:rFonts w:cs="Times New Roman"/>
      </w:rPr>
    </w:lvl>
    <w:lvl w:ilvl="2" w:tplc="0409001B" w:tentative="1">
      <w:start w:val="1"/>
      <w:numFmt w:val="lowerRoman"/>
      <w:lvlText w:val="%3."/>
      <w:lvlJc w:val="right"/>
      <w:pPr>
        <w:ind w:left="3150" w:hanging="180"/>
      </w:pPr>
      <w:rPr>
        <w:rFonts w:cs="Times New Roman"/>
      </w:rPr>
    </w:lvl>
    <w:lvl w:ilvl="3" w:tplc="0409000F" w:tentative="1">
      <w:start w:val="1"/>
      <w:numFmt w:val="decimal"/>
      <w:lvlText w:val="%4."/>
      <w:lvlJc w:val="left"/>
      <w:pPr>
        <w:ind w:left="3870" w:hanging="360"/>
      </w:pPr>
      <w:rPr>
        <w:rFonts w:cs="Times New Roman"/>
      </w:rPr>
    </w:lvl>
    <w:lvl w:ilvl="4" w:tplc="04090019" w:tentative="1">
      <w:start w:val="1"/>
      <w:numFmt w:val="lowerLetter"/>
      <w:lvlText w:val="%5."/>
      <w:lvlJc w:val="left"/>
      <w:pPr>
        <w:ind w:left="4590" w:hanging="360"/>
      </w:pPr>
      <w:rPr>
        <w:rFonts w:cs="Times New Roman"/>
      </w:rPr>
    </w:lvl>
    <w:lvl w:ilvl="5" w:tplc="0409001B" w:tentative="1">
      <w:start w:val="1"/>
      <w:numFmt w:val="lowerRoman"/>
      <w:lvlText w:val="%6."/>
      <w:lvlJc w:val="right"/>
      <w:pPr>
        <w:ind w:left="5310" w:hanging="180"/>
      </w:pPr>
      <w:rPr>
        <w:rFonts w:cs="Times New Roman"/>
      </w:rPr>
    </w:lvl>
    <w:lvl w:ilvl="6" w:tplc="0409000F" w:tentative="1">
      <w:start w:val="1"/>
      <w:numFmt w:val="decimal"/>
      <w:lvlText w:val="%7."/>
      <w:lvlJc w:val="left"/>
      <w:pPr>
        <w:ind w:left="6030" w:hanging="360"/>
      </w:pPr>
      <w:rPr>
        <w:rFonts w:cs="Times New Roman"/>
      </w:rPr>
    </w:lvl>
    <w:lvl w:ilvl="7" w:tplc="04090019" w:tentative="1">
      <w:start w:val="1"/>
      <w:numFmt w:val="lowerLetter"/>
      <w:lvlText w:val="%8."/>
      <w:lvlJc w:val="left"/>
      <w:pPr>
        <w:ind w:left="6750" w:hanging="360"/>
      </w:pPr>
      <w:rPr>
        <w:rFonts w:cs="Times New Roman"/>
      </w:rPr>
    </w:lvl>
    <w:lvl w:ilvl="8" w:tplc="0409001B" w:tentative="1">
      <w:start w:val="1"/>
      <w:numFmt w:val="lowerRoman"/>
      <w:lvlText w:val="%9."/>
      <w:lvlJc w:val="right"/>
      <w:pPr>
        <w:ind w:left="7470" w:hanging="180"/>
      </w:pPr>
      <w:rPr>
        <w:rFonts w:cs="Times New Roman"/>
      </w:rPr>
    </w:lvl>
  </w:abstractNum>
  <w:abstractNum w:abstractNumId="8">
    <w:nsid w:val="51DE7E57"/>
    <w:multiLevelType w:val="hybridMultilevel"/>
    <w:tmpl w:val="FC4A3942"/>
    <w:lvl w:ilvl="0" w:tplc="72C8C256">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nsid w:val="57F944B5"/>
    <w:multiLevelType w:val="hybridMultilevel"/>
    <w:tmpl w:val="FDD44D3C"/>
    <w:lvl w:ilvl="0" w:tplc="A65A7946">
      <w:start w:val="1"/>
      <w:numFmt w:val="decimal"/>
      <w:lvlText w:val="(%1)"/>
      <w:lvlJc w:val="left"/>
      <w:pPr>
        <w:ind w:left="216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5CB14BC0"/>
    <w:multiLevelType w:val="hybridMultilevel"/>
    <w:tmpl w:val="C6C89754"/>
    <w:lvl w:ilvl="0" w:tplc="7E5856B4">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64FD0E65"/>
    <w:multiLevelType w:val="hybridMultilevel"/>
    <w:tmpl w:val="D00285CC"/>
    <w:lvl w:ilvl="0" w:tplc="46BE6AD4">
      <w:start w:val="1"/>
      <w:numFmt w:val="lowerLetter"/>
      <w:lvlText w:val="(%1)"/>
      <w:lvlJc w:val="left"/>
      <w:pPr>
        <w:ind w:left="1350" w:hanging="360"/>
      </w:pPr>
      <w:rPr>
        <w:rFonts w:cs="Times New Roman" w:hint="default"/>
      </w:rPr>
    </w:lvl>
    <w:lvl w:ilvl="1" w:tplc="04090019" w:tentative="1">
      <w:start w:val="1"/>
      <w:numFmt w:val="lowerLetter"/>
      <w:lvlText w:val="%2."/>
      <w:lvlJc w:val="left"/>
      <w:pPr>
        <w:ind w:left="2070" w:hanging="360"/>
      </w:pPr>
      <w:rPr>
        <w:rFonts w:cs="Times New Roman"/>
      </w:rPr>
    </w:lvl>
    <w:lvl w:ilvl="2" w:tplc="0409001B" w:tentative="1">
      <w:start w:val="1"/>
      <w:numFmt w:val="lowerRoman"/>
      <w:lvlText w:val="%3."/>
      <w:lvlJc w:val="right"/>
      <w:pPr>
        <w:ind w:left="2790" w:hanging="180"/>
      </w:pPr>
      <w:rPr>
        <w:rFonts w:cs="Times New Roman"/>
      </w:rPr>
    </w:lvl>
    <w:lvl w:ilvl="3" w:tplc="0409000F" w:tentative="1">
      <w:start w:val="1"/>
      <w:numFmt w:val="decimal"/>
      <w:lvlText w:val="%4."/>
      <w:lvlJc w:val="left"/>
      <w:pPr>
        <w:ind w:left="3510" w:hanging="360"/>
      </w:pPr>
      <w:rPr>
        <w:rFonts w:cs="Times New Roman"/>
      </w:rPr>
    </w:lvl>
    <w:lvl w:ilvl="4" w:tplc="04090019" w:tentative="1">
      <w:start w:val="1"/>
      <w:numFmt w:val="lowerLetter"/>
      <w:lvlText w:val="%5."/>
      <w:lvlJc w:val="left"/>
      <w:pPr>
        <w:ind w:left="4230" w:hanging="360"/>
      </w:pPr>
      <w:rPr>
        <w:rFonts w:cs="Times New Roman"/>
      </w:rPr>
    </w:lvl>
    <w:lvl w:ilvl="5" w:tplc="0409001B" w:tentative="1">
      <w:start w:val="1"/>
      <w:numFmt w:val="lowerRoman"/>
      <w:lvlText w:val="%6."/>
      <w:lvlJc w:val="right"/>
      <w:pPr>
        <w:ind w:left="4950" w:hanging="180"/>
      </w:pPr>
      <w:rPr>
        <w:rFonts w:cs="Times New Roman"/>
      </w:rPr>
    </w:lvl>
    <w:lvl w:ilvl="6" w:tplc="0409000F" w:tentative="1">
      <w:start w:val="1"/>
      <w:numFmt w:val="decimal"/>
      <w:lvlText w:val="%7."/>
      <w:lvlJc w:val="left"/>
      <w:pPr>
        <w:ind w:left="5670" w:hanging="360"/>
      </w:pPr>
      <w:rPr>
        <w:rFonts w:cs="Times New Roman"/>
      </w:rPr>
    </w:lvl>
    <w:lvl w:ilvl="7" w:tplc="04090019" w:tentative="1">
      <w:start w:val="1"/>
      <w:numFmt w:val="lowerLetter"/>
      <w:lvlText w:val="%8."/>
      <w:lvlJc w:val="left"/>
      <w:pPr>
        <w:ind w:left="6390" w:hanging="360"/>
      </w:pPr>
      <w:rPr>
        <w:rFonts w:cs="Times New Roman"/>
      </w:rPr>
    </w:lvl>
    <w:lvl w:ilvl="8" w:tplc="0409001B" w:tentative="1">
      <w:start w:val="1"/>
      <w:numFmt w:val="lowerRoman"/>
      <w:lvlText w:val="%9."/>
      <w:lvlJc w:val="right"/>
      <w:pPr>
        <w:ind w:left="7110" w:hanging="180"/>
      </w:pPr>
      <w:rPr>
        <w:rFonts w:cs="Times New Roman"/>
      </w:rPr>
    </w:lvl>
  </w:abstractNum>
  <w:abstractNum w:abstractNumId="12">
    <w:nsid w:val="66896DBB"/>
    <w:multiLevelType w:val="hybridMultilevel"/>
    <w:tmpl w:val="04AEEE9A"/>
    <w:lvl w:ilvl="0" w:tplc="6748A22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CBE348E"/>
    <w:multiLevelType w:val="singleLevel"/>
    <w:tmpl w:val="09D9FCDD"/>
    <w:lvl w:ilvl="0">
      <w:start w:val="1"/>
      <w:numFmt w:val="lowerLetter"/>
      <w:lvlText w:val="(%1)"/>
      <w:lvlJc w:val="left"/>
      <w:pPr>
        <w:tabs>
          <w:tab w:val="num" w:pos="360"/>
        </w:tabs>
        <w:ind w:left="72"/>
      </w:pPr>
      <w:rPr>
        <w:rFonts w:cs="Times New Roman"/>
        <w:color w:val="000000"/>
      </w:rPr>
    </w:lvl>
  </w:abstractNum>
  <w:abstractNum w:abstractNumId="14">
    <w:nsid w:val="754A79B5"/>
    <w:multiLevelType w:val="hybridMultilevel"/>
    <w:tmpl w:val="A46AF56E"/>
    <w:lvl w:ilvl="0" w:tplc="2DC0737A">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78842341"/>
    <w:multiLevelType w:val="hybridMultilevel"/>
    <w:tmpl w:val="4F5838D6"/>
    <w:lvl w:ilvl="0" w:tplc="9B1E6F68">
      <w:start w:val="1"/>
      <w:numFmt w:val="lowerLetter"/>
      <w:lvlText w:val="(%1)"/>
      <w:lvlJc w:val="left"/>
      <w:pPr>
        <w:ind w:left="1350" w:hanging="360"/>
      </w:pPr>
      <w:rPr>
        <w:rFonts w:cs="Times New Roman" w:hint="default"/>
      </w:rPr>
    </w:lvl>
    <w:lvl w:ilvl="1" w:tplc="04090019" w:tentative="1">
      <w:start w:val="1"/>
      <w:numFmt w:val="lowerLetter"/>
      <w:lvlText w:val="%2."/>
      <w:lvlJc w:val="left"/>
      <w:pPr>
        <w:ind w:left="2070" w:hanging="360"/>
      </w:pPr>
      <w:rPr>
        <w:rFonts w:cs="Times New Roman"/>
      </w:rPr>
    </w:lvl>
    <w:lvl w:ilvl="2" w:tplc="0409001B" w:tentative="1">
      <w:start w:val="1"/>
      <w:numFmt w:val="lowerRoman"/>
      <w:lvlText w:val="%3."/>
      <w:lvlJc w:val="right"/>
      <w:pPr>
        <w:ind w:left="2790" w:hanging="180"/>
      </w:pPr>
      <w:rPr>
        <w:rFonts w:cs="Times New Roman"/>
      </w:rPr>
    </w:lvl>
    <w:lvl w:ilvl="3" w:tplc="0409000F" w:tentative="1">
      <w:start w:val="1"/>
      <w:numFmt w:val="decimal"/>
      <w:lvlText w:val="%4."/>
      <w:lvlJc w:val="left"/>
      <w:pPr>
        <w:ind w:left="3510" w:hanging="360"/>
      </w:pPr>
      <w:rPr>
        <w:rFonts w:cs="Times New Roman"/>
      </w:rPr>
    </w:lvl>
    <w:lvl w:ilvl="4" w:tplc="04090019" w:tentative="1">
      <w:start w:val="1"/>
      <w:numFmt w:val="lowerLetter"/>
      <w:lvlText w:val="%5."/>
      <w:lvlJc w:val="left"/>
      <w:pPr>
        <w:ind w:left="4230" w:hanging="360"/>
      </w:pPr>
      <w:rPr>
        <w:rFonts w:cs="Times New Roman"/>
      </w:rPr>
    </w:lvl>
    <w:lvl w:ilvl="5" w:tplc="0409001B" w:tentative="1">
      <w:start w:val="1"/>
      <w:numFmt w:val="lowerRoman"/>
      <w:lvlText w:val="%6."/>
      <w:lvlJc w:val="right"/>
      <w:pPr>
        <w:ind w:left="4950" w:hanging="180"/>
      </w:pPr>
      <w:rPr>
        <w:rFonts w:cs="Times New Roman"/>
      </w:rPr>
    </w:lvl>
    <w:lvl w:ilvl="6" w:tplc="0409000F" w:tentative="1">
      <w:start w:val="1"/>
      <w:numFmt w:val="decimal"/>
      <w:lvlText w:val="%7."/>
      <w:lvlJc w:val="left"/>
      <w:pPr>
        <w:ind w:left="5670" w:hanging="360"/>
      </w:pPr>
      <w:rPr>
        <w:rFonts w:cs="Times New Roman"/>
      </w:rPr>
    </w:lvl>
    <w:lvl w:ilvl="7" w:tplc="04090019" w:tentative="1">
      <w:start w:val="1"/>
      <w:numFmt w:val="lowerLetter"/>
      <w:lvlText w:val="%8."/>
      <w:lvlJc w:val="left"/>
      <w:pPr>
        <w:ind w:left="6390" w:hanging="360"/>
      </w:pPr>
      <w:rPr>
        <w:rFonts w:cs="Times New Roman"/>
      </w:rPr>
    </w:lvl>
    <w:lvl w:ilvl="8" w:tplc="0409001B" w:tentative="1">
      <w:start w:val="1"/>
      <w:numFmt w:val="lowerRoman"/>
      <w:lvlText w:val="%9."/>
      <w:lvlJc w:val="right"/>
      <w:pPr>
        <w:ind w:left="7110" w:hanging="180"/>
      </w:pPr>
      <w:rPr>
        <w:rFonts w:cs="Times New Roman"/>
      </w:rPr>
    </w:lvl>
  </w:abstractNum>
  <w:abstractNum w:abstractNumId="16">
    <w:nsid w:val="7C6E1B24"/>
    <w:multiLevelType w:val="singleLevel"/>
    <w:tmpl w:val="0514F1CD"/>
    <w:lvl w:ilvl="0">
      <w:start w:val="4"/>
      <w:numFmt w:val="lowerLetter"/>
      <w:lvlText w:val="(%1)"/>
      <w:lvlJc w:val="left"/>
      <w:pPr>
        <w:tabs>
          <w:tab w:val="num" w:pos="360"/>
        </w:tabs>
        <w:ind w:left="72"/>
      </w:pPr>
      <w:rPr>
        <w:rFonts w:cs="Times New Roman"/>
        <w:color w:val="000000"/>
      </w:rPr>
    </w:lvl>
  </w:abstractNum>
  <w:num w:numId="1">
    <w:abstractNumId w:val="16"/>
  </w:num>
  <w:num w:numId="2">
    <w:abstractNumId w:val="13"/>
  </w:num>
  <w:num w:numId="3">
    <w:abstractNumId w:val="2"/>
  </w:num>
  <w:num w:numId="4">
    <w:abstractNumId w:val="9"/>
  </w:num>
  <w:num w:numId="5">
    <w:abstractNumId w:val="6"/>
  </w:num>
  <w:num w:numId="6">
    <w:abstractNumId w:val="0"/>
  </w:num>
  <w:num w:numId="7">
    <w:abstractNumId w:val="8"/>
  </w:num>
  <w:num w:numId="8">
    <w:abstractNumId w:val="1"/>
  </w:num>
  <w:num w:numId="9">
    <w:abstractNumId w:val="15"/>
  </w:num>
  <w:num w:numId="10">
    <w:abstractNumId w:val="11"/>
  </w:num>
  <w:num w:numId="11">
    <w:abstractNumId w:val="7"/>
  </w:num>
  <w:num w:numId="12">
    <w:abstractNumId w:val="3"/>
  </w:num>
  <w:num w:numId="13">
    <w:abstractNumId w:val="10"/>
  </w:num>
  <w:num w:numId="14">
    <w:abstractNumId w:val="14"/>
  </w:num>
  <w:num w:numId="15">
    <w:abstractNumId w:val="12"/>
  </w:num>
  <w:num w:numId="16">
    <w:abstractNumId w:val="5"/>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120"/>
  <w:drawingGridVerticalSpacing w:val="120"/>
  <w:displayHorizontalDrawingGridEvery w:val="0"/>
  <w:displayVerticalDrawingGridEvery w:val="3"/>
  <w:characterSpacingControl w:val="compressPunctuation"/>
  <w:doNotValidateAgainstSchema/>
  <w:doNotDemarcateInvalidXm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967"/>
    <w:rsid w:val="00003E48"/>
    <w:rsid w:val="000B5AFB"/>
    <w:rsid w:val="000D3908"/>
    <w:rsid w:val="000E0F55"/>
    <w:rsid w:val="000E1A82"/>
    <w:rsid w:val="001149D2"/>
    <w:rsid w:val="00151311"/>
    <w:rsid w:val="00157047"/>
    <w:rsid w:val="00162A73"/>
    <w:rsid w:val="00185E5E"/>
    <w:rsid w:val="00192C6D"/>
    <w:rsid w:val="001A4BE9"/>
    <w:rsid w:val="002118E7"/>
    <w:rsid w:val="00231741"/>
    <w:rsid w:val="00245991"/>
    <w:rsid w:val="002535F3"/>
    <w:rsid w:val="00255EE5"/>
    <w:rsid w:val="00264C4E"/>
    <w:rsid w:val="00264F88"/>
    <w:rsid w:val="003034A5"/>
    <w:rsid w:val="003220CB"/>
    <w:rsid w:val="0036253B"/>
    <w:rsid w:val="0037671A"/>
    <w:rsid w:val="003778CF"/>
    <w:rsid w:val="00401481"/>
    <w:rsid w:val="0040177D"/>
    <w:rsid w:val="004066AD"/>
    <w:rsid w:val="00413AC2"/>
    <w:rsid w:val="0043290C"/>
    <w:rsid w:val="004465AC"/>
    <w:rsid w:val="00453FFA"/>
    <w:rsid w:val="00457282"/>
    <w:rsid w:val="004B6204"/>
    <w:rsid w:val="004F0AFB"/>
    <w:rsid w:val="004F0EFD"/>
    <w:rsid w:val="005032A4"/>
    <w:rsid w:val="005061C1"/>
    <w:rsid w:val="00516879"/>
    <w:rsid w:val="00525072"/>
    <w:rsid w:val="0053230A"/>
    <w:rsid w:val="00554428"/>
    <w:rsid w:val="0056055B"/>
    <w:rsid w:val="005832DA"/>
    <w:rsid w:val="00584BD3"/>
    <w:rsid w:val="00587D52"/>
    <w:rsid w:val="00592B0A"/>
    <w:rsid w:val="00596062"/>
    <w:rsid w:val="005A3EFB"/>
    <w:rsid w:val="005A44A3"/>
    <w:rsid w:val="005C358D"/>
    <w:rsid w:val="005C7FAF"/>
    <w:rsid w:val="005D3458"/>
    <w:rsid w:val="005D58FC"/>
    <w:rsid w:val="005F3E59"/>
    <w:rsid w:val="005F5A3A"/>
    <w:rsid w:val="00601C5D"/>
    <w:rsid w:val="00613B9D"/>
    <w:rsid w:val="00620FD1"/>
    <w:rsid w:val="0063661D"/>
    <w:rsid w:val="0066059B"/>
    <w:rsid w:val="006A5FD1"/>
    <w:rsid w:val="006B79F6"/>
    <w:rsid w:val="006C4C40"/>
    <w:rsid w:val="006C78DD"/>
    <w:rsid w:val="006E164D"/>
    <w:rsid w:val="006E6FF2"/>
    <w:rsid w:val="007029A6"/>
    <w:rsid w:val="00720E0C"/>
    <w:rsid w:val="007417CF"/>
    <w:rsid w:val="0077243B"/>
    <w:rsid w:val="00803344"/>
    <w:rsid w:val="00807B75"/>
    <w:rsid w:val="0081218D"/>
    <w:rsid w:val="00815BD4"/>
    <w:rsid w:val="008224C7"/>
    <w:rsid w:val="0084284E"/>
    <w:rsid w:val="00846C1C"/>
    <w:rsid w:val="008541EE"/>
    <w:rsid w:val="00870170"/>
    <w:rsid w:val="00874B47"/>
    <w:rsid w:val="008775E1"/>
    <w:rsid w:val="00884211"/>
    <w:rsid w:val="0089794A"/>
    <w:rsid w:val="008B771D"/>
    <w:rsid w:val="008C3337"/>
    <w:rsid w:val="008E54A3"/>
    <w:rsid w:val="00911C30"/>
    <w:rsid w:val="00945FA0"/>
    <w:rsid w:val="00961855"/>
    <w:rsid w:val="00964611"/>
    <w:rsid w:val="00964FA6"/>
    <w:rsid w:val="009B2B9C"/>
    <w:rsid w:val="009C2710"/>
    <w:rsid w:val="009D768F"/>
    <w:rsid w:val="009D7884"/>
    <w:rsid w:val="009D7ABA"/>
    <w:rsid w:val="009E214E"/>
    <w:rsid w:val="009F1C1F"/>
    <w:rsid w:val="00A01DA7"/>
    <w:rsid w:val="00A145D1"/>
    <w:rsid w:val="00A33AF5"/>
    <w:rsid w:val="00A43AC7"/>
    <w:rsid w:val="00A4583A"/>
    <w:rsid w:val="00A52900"/>
    <w:rsid w:val="00A7571E"/>
    <w:rsid w:val="00A7609E"/>
    <w:rsid w:val="00AA1385"/>
    <w:rsid w:val="00AB4857"/>
    <w:rsid w:val="00AC48D6"/>
    <w:rsid w:val="00B10E74"/>
    <w:rsid w:val="00B26DF5"/>
    <w:rsid w:val="00B36A84"/>
    <w:rsid w:val="00B4367A"/>
    <w:rsid w:val="00B519C2"/>
    <w:rsid w:val="00B6336A"/>
    <w:rsid w:val="00B66705"/>
    <w:rsid w:val="00B91989"/>
    <w:rsid w:val="00BB13AF"/>
    <w:rsid w:val="00BC5A9A"/>
    <w:rsid w:val="00BD2CC4"/>
    <w:rsid w:val="00BE3967"/>
    <w:rsid w:val="00C016A4"/>
    <w:rsid w:val="00C200EA"/>
    <w:rsid w:val="00C35F2C"/>
    <w:rsid w:val="00C45F8D"/>
    <w:rsid w:val="00C51236"/>
    <w:rsid w:val="00C62DD8"/>
    <w:rsid w:val="00CB0566"/>
    <w:rsid w:val="00CB4611"/>
    <w:rsid w:val="00CC4C63"/>
    <w:rsid w:val="00CE33C0"/>
    <w:rsid w:val="00D6209A"/>
    <w:rsid w:val="00D631C2"/>
    <w:rsid w:val="00DA47E3"/>
    <w:rsid w:val="00DC0EAB"/>
    <w:rsid w:val="00DD00B0"/>
    <w:rsid w:val="00DD1931"/>
    <w:rsid w:val="00DD30AA"/>
    <w:rsid w:val="00DD3AF4"/>
    <w:rsid w:val="00DD5476"/>
    <w:rsid w:val="00DF1BF9"/>
    <w:rsid w:val="00E028D8"/>
    <w:rsid w:val="00E42DA0"/>
    <w:rsid w:val="00E65307"/>
    <w:rsid w:val="00E6706E"/>
    <w:rsid w:val="00ED60B9"/>
    <w:rsid w:val="00EF0223"/>
    <w:rsid w:val="00F30A70"/>
    <w:rsid w:val="00F65CB1"/>
    <w:rsid w:val="00F844D8"/>
    <w:rsid w:val="00FA05CE"/>
    <w:rsid w:val="00FB4867"/>
    <w:rsid w:val="00FC7D1E"/>
    <w:rsid w:val="00FD0F08"/>
    <w:rsid w:val="00FD2309"/>
    <w:rsid w:val="00FD2A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shapeDefaults>
    <o:shapedefaults v:ext="edit" spidmax="4097"/>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 1"/>
    <w:basedOn w:val="Normal"/>
    <w:uiPriority w:val="99"/>
    <w:pPr>
      <w:tabs>
        <w:tab w:val="left" w:pos="792"/>
      </w:tabs>
      <w:ind w:left="144"/>
    </w:pPr>
  </w:style>
  <w:style w:type="paragraph" w:customStyle="1" w:styleId="Style2">
    <w:name w:val="Style 2"/>
    <w:basedOn w:val="Normal"/>
    <w:uiPriority w:val="99"/>
    <w:pPr>
      <w:adjustRightInd w:val="0"/>
    </w:pPr>
  </w:style>
  <w:style w:type="paragraph" w:styleId="BalloonText">
    <w:name w:val="Balloon Text"/>
    <w:basedOn w:val="Normal"/>
    <w:link w:val="BalloonTextChar"/>
    <w:uiPriority w:val="99"/>
    <w:semiHidden/>
    <w:unhideWhenUsed/>
    <w:rsid w:val="00D631C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631C2"/>
    <w:rPr>
      <w:rFonts w:ascii="Tahoma" w:hAnsi="Tahoma"/>
      <w:sz w:val="16"/>
    </w:rPr>
  </w:style>
  <w:style w:type="paragraph" w:styleId="Header">
    <w:name w:val="header"/>
    <w:basedOn w:val="Normal"/>
    <w:link w:val="HeaderChar"/>
    <w:uiPriority w:val="99"/>
    <w:unhideWhenUsed/>
    <w:rsid w:val="006A5FD1"/>
    <w:pPr>
      <w:tabs>
        <w:tab w:val="center" w:pos="4680"/>
        <w:tab w:val="right" w:pos="9360"/>
      </w:tabs>
    </w:pPr>
  </w:style>
  <w:style w:type="character" w:customStyle="1" w:styleId="HeaderChar">
    <w:name w:val="Header Char"/>
    <w:basedOn w:val="DefaultParagraphFont"/>
    <w:link w:val="Header"/>
    <w:uiPriority w:val="99"/>
    <w:locked/>
    <w:rsid w:val="006A5FD1"/>
    <w:rPr>
      <w:rFonts w:ascii="Times New Roman" w:hAnsi="Times New Roman"/>
      <w:sz w:val="24"/>
    </w:rPr>
  </w:style>
  <w:style w:type="paragraph" w:styleId="Footer">
    <w:name w:val="footer"/>
    <w:basedOn w:val="Normal"/>
    <w:link w:val="FooterChar"/>
    <w:uiPriority w:val="99"/>
    <w:unhideWhenUsed/>
    <w:rsid w:val="006A5FD1"/>
    <w:pPr>
      <w:tabs>
        <w:tab w:val="center" w:pos="4680"/>
        <w:tab w:val="right" w:pos="9360"/>
      </w:tabs>
    </w:pPr>
  </w:style>
  <w:style w:type="character" w:customStyle="1" w:styleId="FooterChar">
    <w:name w:val="Footer Char"/>
    <w:basedOn w:val="DefaultParagraphFont"/>
    <w:link w:val="Footer"/>
    <w:uiPriority w:val="99"/>
    <w:locked/>
    <w:rsid w:val="006A5FD1"/>
    <w:rPr>
      <w:rFonts w:ascii="Times New Roman" w:hAnsi="Times New Roman"/>
      <w:sz w:val="24"/>
    </w:rPr>
  </w:style>
  <w:style w:type="character" w:styleId="LineNumber">
    <w:name w:val="line number"/>
    <w:basedOn w:val="DefaultParagraphFont"/>
    <w:uiPriority w:val="99"/>
    <w:semiHidden/>
    <w:unhideWhenUsed/>
    <w:rsid w:val="00DD00B0"/>
    <w:rPr>
      <w:rFonts w:cs="Times New Roman"/>
    </w:rPr>
  </w:style>
  <w:style w:type="paragraph" w:styleId="ListParagraph">
    <w:name w:val="List Paragraph"/>
    <w:basedOn w:val="Normal"/>
    <w:uiPriority w:val="34"/>
    <w:qFormat/>
    <w:rsid w:val="00E6706E"/>
    <w:pPr>
      <w:ind w:left="720"/>
    </w:pPr>
  </w:style>
  <w:style w:type="paragraph" w:customStyle="1" w:styleId="sec">
    <w:name w:val="sec"/>
    <w:basedOn w:val="Normal"/>
    <w:rsid w:val="008541EE"/>
    <w:pPr>
      <w:widowControl/>
      <w:autoSpaceDE/>
      <w:autoSpaceDN/>
      <w:spacing w:before="100" w:beforeAutospacing="1" w:after="100" w:afterAutospacing="1"/>
    </w:pPr>
  </w:style>
  <w:style w:type="character" w:styleId="Hyperlink">
    <w:name w:val="Hyperlink"/>
    <w:basedOn w:val="DefaultParagraphFont"/>
    <w:uiPriority w:val="99"/>
    <w:semiHidden/>
    <w:unhideWhenUsed/>
    <w:rsid w:val="008541EE"/>
    <w:rPr>
      <w:color w:val="0000FF"/>
      <w:u w:val="single"/>
    </w:rPr>
  </w:style>
  <w:style w:type="paragraph" w:customStyle="1" w:styleId="incr0">
    <w:name w:val="incr0"/>
    <w:basedOn w:val="Normal"/>
    <w:rsid w:val="008541EE"/>
    <w:pPr>
      <w:widowControl/>
      <w:autoSpaceDE/>
      <w:autoSpaceDN/>
      <w:spacing w:before="100" w:beforeAutospacing="1" w:after="100" w:afterAutospacing="1"/>
    </w:pPr>
  </w:style>
  <w:style w:type="paragraph" w:customStyle="1" w:styleId="content1">
    <w:name w:val="content1"/>
    <w:basedOn w:val="Normal"/>
    <w:rsid w:val="008541EE"/>
    <w:pPr>
      <w:widowControl/>
      <w:autoSpaceDE/>
      <w:autoSpaceDN/>
      <w:spacing w:before="100" w:beforeAutospacing="1" w:after="100" w:afterAutospacing="1"/>
    </w:pPr>
  </w:style>
  <w:style w:type="paragraph" w:styleId="NormalWeb">
    <w:name w:val="Normal (Web)"/>
    <w:basedOn w:val="Normal"/>
    <w:uiPriority w:val="99"/>
    <w:semiHidden/>
    <w:unhideWhenUsed/>
    <w:rsid w:val="009D7ABA"/>
    <w:pPr>
      <w:widowControl/>
      <w:autoSpaceDE/>
      <w:autoSpaceDN/>
      <w:spacing w:before="100" w:beforeAutospacing="1" w:after="100" w:afterAutospacing="1"/>
    </w:pPr>
  </w:style>
  <w:style w:type="paragraph" w:customStyle="1" w:styleId="incr1">
    <w:name w:val="incr1"/>
    <w:basedOn w:val="Normal"/>
    <w:rsid w:val="009D7ABA"/>
    <w:pPr>
      <w:widowControl/>
      <w:autoSpaceDE/>
      <w:autoSpaceDN/>
      <w:spacing w:before="100" w:beforeAutospacing="1" w:after="100" w:afterAutospacing="1"/>
    </w:pPr>
  </w:style>
  <w:style w:type="paragraph" w:customStyle="1" w:styleId="content2">
    <w:name w:val="content2"/>
    <w:basedOn w:val="Normal"/>
    <w:rsid w:val="009D7ABA"/>
    <w:pPr>
      <w:widowControl/>
      <w:autoSpaceDE/>
      <w:autoSpaceDN/>
      <w:spacing w:before="100" w:beforeAutospacing="1" w:after="100" w:afterAutospacing="1"/>
    </w:pPr>
  </w:style>
  <w:style w:type="paragraph" w:customStyle="1" w:styleId="list0">
    <w:name w:val="list0"/>
    <w:basedOn w:val="Normal"/>
    <w:qFormat/>
    <w:rsid w:val="00157047"/>
    <w:pPr>
      <w:widowControl/>
      <w:autoSpaceDE/>
      <w:autoSpaceDN/>
      <w:spacing w:after="120"/>
      <w:ind w:left="432" w:hanging="432"/>
      <w:jc w:val="both"/>
    </w:pPr>
    <w:rPr>
      <w:rFonts w:ascii="Arial" w:eastAsia="Calibri"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 1"/>
    <w:basedOn w:val="Normal"/>
    <w:uiPriority w:val="99"/>
    <w:pPr>
      <w:tabs>
        <w:tab w:val="left" w:pos="792"/>
      </w:tabs>
      <w:ind w:left="144"/>
    </w:pPr>
  </w:style>
  <w:style w:type="paragraph" w:customStyle="1" w:styleId="Style2">
    <w:name w:val="Style 2"/>
    <w:basedOn w:val="Normal"/>
    <w:uiPriority w:val="99"/>
    <w:pPr>
      <w:adjustRightInd w:val="0"/>
    </w:pPr>
  </w:style>
  <w:style w:type="paragraph" w:styleId="BalloonText">
    <w:name w:val="Balloon Text"/>
    <w:basedOn w:val="Normal"/>
    <w:link w:val="BalloonTextChar"/>
    <w:uiPriority w:val="99"/>
    <w:semiHidden/>
    <w:unhideWhenUsed/>
    <w:rsid w:val="00D631C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631C2"/>
    <w:rPr>
      <w:rFonts w:ascii="Tahoma" w:hAnsi="Tahoma"/>
      <w:sz w:val="16"/>
    </w:rPr>
  </w:style>
  <w:style w:type="paragraph" w:styleId="Header">
    <w:name w:val="header"/>
    <w:basedOn w:val="Normal"/>
    <w:link w:val="HeaderChar"/>
    <w:uiPriority w:val="99"/>
    <w:unhideWhenUsed/>
    <w:rsid w:val="006A5FD1"/>
    <w:pPr>
      <w:tabs>
        <w:tab w:val="center" w:pos="4680"/>
        <w:tab w:val="right" w:pos="9360"/>
      </w:tabs>
    </w:pPr>
  </w:style>
  <w:style w:type="character" w:customStyle="1" w:styleId="HeaderChar">
    <w:name w:val="Header Char"/>
    <w:basedOn w:val="DefaultParagraphFont"/>
    <w:link w:val="Header"/>
    <w:uiPriority w:val="99"/>
    <w:locked/>
    <w:rsid w:val="006A5FD1"/>
    <w:rPr>
      <w:rFonts w:ascii="Times New Roman" w:hAnsi="Times New Roman"/>
      <w:sz w:val="24"/>
    </w:rPr>
  </w:style>
  <w:style w:type="paragraph" w:styleId="Footer">
    <w:name w:val="footer"/>
    <w:basedOn w:val="Normal"/>
    <w:link w:val="FooterChar"/>
    <w:uiPriority w:val="99"/>
    <w:unhideWhenUsed/>
    <w:rsid w:val="006A5FD1"/>
    <w:pPr>
      <w:tabs>
        <w:tab w:val="center" w:pos="4680"/>
        <w:tab w:val="right" w:pos="9360"/>
      </w:tabs>
    </w:pPr>
  </w:style>
  <w:style w:type="character" w:customStyle="1" w:styleId="FooterChar">
    <w:name w:val="Footer Char"/>
    <w:basedOn w:val="DefaultParagraphFont"/>
    <w:link w:val="Footer"/>
    <w:uiPriority w:val="99"/>
    <w:locked/>
    <w:rsid w:val="006A5FD1"/>
    <w:rPr>
      <w:rFonts w:ascii="Times New Roman" w:hAnsi="Times New Roman"/>
      <w:sz w:val="24"/>
    </w:rPr>
  </w:style>
  <w:style w:type="character" w:styleId="LineNumber">
    <w:name w:val="line number"/>
    <w:basedOn w:val="DefaultParagraphFont"/>
    <w:uiPriority w:val="99"/>
    <w:semiHidden/>
    <w:unhideWhenUsed/>
    <w:rsid w:val="00DD00B0"/>
    <w:rPr>
      <w:rFonts w:cs="Times New Roman"/>
    </w:rPr>
  </w:style>
  <w:style w:type="paragraph" w:styleId="ListParagraph">
    <w:name w:val="List Paragraph"/>
    <w:basedOn w:val="Normal"/>
    <w:uiPriority w:val="34"/>
    <w:qFormat/>
    <w:rsid w:val="00E6706E"/>
    <w:pPr>
      <w:ind w:left="720"/>
    </w:pPr>
  </w:style>
  <w:style w:type="paragraph" w:customStyle="1" w:styleId="sec">
    <w:name w:val="sec"/>
    <w:basedOn w:val="Normal"/>
    <w:rsid w:val="008541EE"/>
    <w:pPr>
      <w:widowControl/>
      <w:autoSpaceDE/>
      <w:autoSpaceDN/>
      <w:spacing w:before="100" w:beforeAutospacing="1" w:after="100" w:afterAutospacing="1"/>
    </w:pPr>
  </w:style>
  <w:style w:type="character" w:styleId="Hyperlink">
    <w:name w:val="Hyperlink"/>
    <w:basedOn w:val="DefaultParagraphFont"/>
    <w:uiPriority w:val="99"/>
    <w:semiHidden/>
    <w:unhideWhenUsed/>
    <w:rsid w:val="008541EE"/>
    <w:rPr>
      <w:color w:val="0000FF"/>
      <w:u w:val="single"/>
    </w:rPr>
  </w:style>
  <w:style w:type="paragraph" w:customStyle="1" w:styleId="incr0">
    <w:name w:val="incr0"/>
    <w:basedOn w:val="Normal"/>
    <w:rsid w:val="008541EE"/>
    <w:pPr>
      <w:widowControl/>
      <w:autoSpaceDE/>
      <w:autoSpaceDN/>
      <w:spacing w:before="100" w:beforeAutospacing="1" w:after="100" w:afterAutospacing="1"/>
    </w:pPr>
  </w:style>
  <w:style w:type="paragraph" w:customStyle="1" w:styleId="content1">
    <w:name w:val="content1"/>
    <w:basedOn w:val="Normal"/>
    <w:rsid w:val="008541EE"/>
    <w:pPr>
      <w:widowControl/>
      <w:autoSpaceDE/>
      <w:autoSpaceDN/>
      <w:spacing w:before="100" w:beforeAutospacing="1" w:after="100" w:afterAutospacing="1"/>
    </w:pPr>
  </w:style>
  <w:style w:type="paragraph" w:styleId="NormalWeb">
    <w:name w:val="Normal (Web)"/>
    <w:basedOn w:val="Normal"/>
    <w:uiPriority w:val="99"/>
    <w:semiHidden/>
    <w:unhideWhenUsed/>
    <w:rsid w:val="009D7ABA"/>
    <w:pPr>
      <w:widowControl/>
      <w:autoSpaceDE/>
      <w:autoSpaceDN/>
      <w:spacing w:before="100" w:beforeAutospacing="1" w:after="100" w:afterAutospacing="1"/>
    </w:pPr>
  </w:style>
  <w:style w:type="paragraph" w:customStyle="1" w:styleId="incr1">
    <w:name w:val="incr1"/>
    <w:basedOn w:val="Normal"/>
    <w:rsid w:val="009D7ABA"/>
    <w:pPr>
      <w:widowControl/>
      <w:autoSpaceDE/>
      <w:autoSpaceDN/>
      <w:spacing w:before="100" w:beforeAutospacing="1" w:after="100" w:afterAutospacing="1"/>
    </w:pPr>
  </w:style>
  <w:style w:type="paragraph" w:customStyle="1" w:styleId="content2">
    <w:name w:val="content2"/>
    <w:basedOn w:val="Normal"/>
    <w:rsid w:val="009D7ABA"/>
    <w:pPr>
      <w:widowControl/>
      <w:autoSpaceDE/>
      <w:autoSpaceDN/>
      <w:spacing w:before="100" w:beforeAutospacing="1" w:after="100" w:afterAutospacing="1"/>
    </w:pPr>
  </w:style>
  <w:style w:type="paragraph" w:customStyle="1" w:styleId="list0">
    <w:name w:val="list0"/>
    <w:basedOn w:val="Normal"/>
    <w:qFormat/>
    <w:rsid w:val="00157047"/>
    <w:pPr>
      <w:widowControl/>
      <w:autoSpaceDE/>
      <w:autoSpaceDN/>
      <w:spacing w:after="120"/>
      <w:ind w:left="432" w:hanging="432"/>
      <w:jc w:val="both"/>
    </w:pPr>
    <w:rPr>
      <w:rFonts w:ascii="Arial" w:eastAsia="Calibri"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113618">
      <w:bodyDiv w:val="1"/>
      <w:marLeft w:val="0"/>
      <w:marRight w:val="0"/>
      <w:marTop w:val="0"/>
      <w:marBottom w:val="0"/>
      <w:divBdr>
        <w:top w:val="none" w:sz="0" w:space="0" w:color="auto"/>
        <w:left w:val="none" w:sz="0" w:space="0" w:color="auto"/>
        <w:bottom w:val="none" w:sz="0" w:space="0" w:color="auto"/>
        <w:right w:val="none" w:sz="0" w:space="0" w:color="auto"/>
      </w:divBdr>
      <w:divsChild>
        <w:div w:id="792358450">
          <w:marLeft w:val="0"/>
          <w:marRight w:val="0"/>
          <w:marTop w:val="0"/>
          <w:marBottom w:val="0"/>
          <w:divBdr>
            <w:top w:val="none" w:sz="0" w:space="0" w:color="auto"/>
            <w:left w:val="none" w:sz="0" w:space="0" w:color="auto"/>
            <w:bottom w:val="none" w:sz="0" w:space="0" w:color="auto"/>
            <w:right w:val="none" w:sz="0" w:space="0" w:color="auto"/>
          </w:divBdr>
          <w:divsChild>
            <w:div w:id="227688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952328">
      <w:marLeft w:val="0"/>
      <w:marRight w:val="0"/>
      <w:marTop w:val="0"/>
      <w:marBottom w:val="0"/>
      <w:divBdr>
        <w:top w:val="none" w:sz="0" w:space="0" w:color="auto"/>
        <w:left w:val="none" w:sz="0" w:space="0" w:color="auto"/>
        <w:bottom w:val="none" w:sz="0" w:space="0" w:color="auto"/>
        <w:right w:val="none" w:sz="0" w:space="0" w:color="auto"/>
      </w:divBdr>
    </w:div>
    <w:div w:id="1873952330">
      <w:marLeft w:val="0"/>
      <w:marRight w:val="0"/>
      <w:marTop w:val="0"/>
      <w:marBottom w:val="0"/>
      <w:divBdr>
        <w:top w:val="none" w:sz="0" w:space="0" w:color="auto"/>
        <w:left w:val="none" w:sz="0" w:space="0" w:color="auto"/>
        <w:bottom w:val="none" w:sz="0" w:space="0" w:color="auto"/>
        <w:right w:val="none" w:sz="0" w:space="0" w:color="auto"/>
      </w:divBdr>
      <w:divsChild>
        <w:div w:id="1873952329">
          <w:marLeft w:val="0"/>
          <w:marRight w:val="0"/>
          <w:marTop w:val="0"/>
          <w:marBottom w:val="0"/>
          <w:divBdr>
            <w:top w:val="none" w:sz="0" w:space="0" w:color="auto"/>
            <w:left w:val="none" w:sz="0" w:space="0" w:color="auto"/>
            <w:bottom w:val="none" w:sz="0" w:space="0" w:color="auto"/>
            <w:right w:val="none" w:sz="0" w:space="0" w:color="auto"/>
          </w:divBdr>
          <w:divsChild>
            <w:div w:id="1873952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library.municode.com/HTML/10349/level2/PTITHCH_CH1IN.html"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5aa2e700-c940-4302-9f2a-13003b89d873.dotx</Template>
  <TotalTime>0</TotalTime>
  <Pages>3</Pages>
  <Words>1099</Words>
  <Characters>5619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City of Alexandria</Company>
  <LinksUpToDate>false</LinksUpToDate>
  <CharactersWithSpaces>6705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 Spera</dc:creator>
  <cp:lastModifiedBy>Carla Johnson</cp:lastModifiedBy>
  <cp:revision>2</cp:revision>
  <cp:lastPrinted>2009-03-06T16:49:00Z</cp:lastPrinted>
  <dcterms:created xsi:type="dcterms:W3CDTF">2013-05-13T13:56:00Z</dcterms:created>
  <dcterms:modified xsi:type="dcterms:W3CDTF">2013-05-13T13:56:00Z</dcterms:modified>
</cp:coreProperties>
</file>